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C" w:rsidRDefault="00210EEC" w:rsidP="009F66FF">
      <w:pPr>
        <w:pStyle w:val="ConsPlusTitle"/>
        <w:jc w:val="center"/>
      </w:pPr>
    </w:p>
    <w:p w:rsidR="00210EEC" w:rsidRDefault="00210EEC" w:rsidP="009F66FF">
      <w:pPr>
        <w:pStyle w:val="ConsPlusTitle"/>
        <w:jc w:val="center"/>
      </w:pPr>
    </w:p>
    <w:p w:rsidR="00210EEC" w:rsidRPr="00E3356A" w:rsidRDefault="00210EEC" w:rsidP="002B55DF">
      <w:pPr>
        <w:tabs>
          <w:tab w:val="left" w:pos="3924"/>
          <w:tab w:val="center" w:pos="5245"/>
        </w:tabs>
        <w:jc w:val="center"/>
        <w:rPr>
          <w:b/>
          <w:bCs/>
          <w:sz w:val="28"/>
          <w:szCs w:val="28"/>
        </w:rPr>
      </w:pPr>
      <w:r w:rsidRPr="00E3356A">
        <w:rPr>
          <w:b/>
          <w:bCs/>
          <w:sz w:val="28"/>
          <w:szCs w:val="28"/>
        </w:rPr>
        <w:t>НАЦИОНАЛЬНЫЙ БАНК РЕСПУБЛИКИ АБХАЗИЯ</w:t>
      </w:r>
    </w:p>
    <w:p w:rsidR="00210EEC" w:rsidRPr="00E3356A" w:rsidRDefault="00210EEC" w:rsidP="002B55DF">
      <w:pPr>
        <w:tabs>
          <w:tab w:val="left" w:pos="3924"/>
          <w:tab w:val="center" w:pos="5245"/>
        </w:tabs>
        <w:jc w:val="center"/>
        <w:rPr>
          <w:b/>
          <w:bCs/>
          <w:sz w:val="28"/>
          <w:szCs w:val="28"/>
        </w:rPr>
      </w:pPr>
      <w:r w:rsidRPr="00E3356A">
        <w:rPr>
          <w:b/>
          <w:bCs/>
          <w:sz w:val="28"/>
          <w:szCs w:val="28"/>
        </w:rPr>
        <w:t>(БАНК АБХАЗИИ)</w:t>
      </w:r>
    </w:p>
    <w:p w:rsidR="00210EEC" w:rsidRPr="00E3356A" w:rsidRDefault="00210EEC" w:rsidP="002B55DF">
      <w:pPr>
        <w:shd w:val="clear" w:color="auto" w:fill="FFFFFF"/>
        <w:jc w:val="right"/>
        <w:rPr>
          <w:b/>
          <w:bCs/>
          <w:color w:val="000000"/>
          <w:sz w:val="22"/>
        </w:rPr>
      </w:pPr>
    </w:p>
    <w:p w:rsidR="00210EEC" w:rsidRPr="008963CE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  <w:r w:rsidRPr="008963CE">
        <w:rPr>
          <w:color w:val="000000"/>
        </w:rPr>
        <w:t>УТВЕРЖДЕНО</w:t>
      </w:r>
    </w:p>
    <w:p w:rsidR="00210EEC" w:rsidRPr="008963CE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  <w:r w:rsidRPr="008963CE">
        <w:rPr>
          <w:color w:val="000000"/>
        </w:rPr>
        <w:t>на заседании Правления</w:t>
      </w:r>
    </w:p>
    <w:p w:rsidR="00210EEC" w:rsidRPr="008963CE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  <w:r w:rsidRPr="008963CE">
        <w:rPr>
          <w:color w:val="000000"/>
        </w:rPr>
        <w:t>Национального банка</w:t>
      </w:r>
    </w:p>
    <w:p w:rsidR="00210EEC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  <w:r w:rsidRPr="008963CE">
        <w:rPr>
          <w:color w:val="000000"/>
        </w:rPr>
        <w:t>Республики Абхазия</w:t>
      </w:r>
    </w:p>
    <w:p w:rsidR="00210EEC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  <w:r>
        <w:rPr>
          <w:color w:val="000000"/>
        </w:rPr>
        <w:t>от 27.01.2020г.</w:t>
      </w:r>
    </w:p>
    <w:p w:rsidR="00210EEC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  <w:r w:rsidRPr="008963CE">
        <w:rPr>
          <w:color w:val="000000"/>
        </w:rPr>
        <w:t>Протокол №</w:t>
      </w:r>
      <w:r>
        <w:rPr>
          <w:color w:val="000000"/>
        </w:rPr>
        <w:t xml:space="preserve"> 04</w:t>
      </w:r>
    </w:p>
    <w:p w:rsidR="00210EEC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</w:p>
    <w:p w:rsidR="00210EEC" w:rsidRDefault="00210EEC" w:rsidP="00B239A1">
      <w:pPr>
        <w:widowControl w:val="0"/>
        <w:shd w:val="clear" w:color="auto" w:fill="FFFFFF"/>
        <w:spacing w:line="240" w:lineRule="auto"/>
        <w:ind w:left="6380" w:right="306" w:hanging="80"/>
        <w:jc w:val="both"/>
        <w:rPr>
          <w:color w:val="000000"/>
        </w:rPr>
      </w:pPr>
    </w:p>
    <w:p w:rsidR="00210EEC" w:rsidRDefault="00210EEC" w:rsidP="00B239A1">
      <w:pPr>
        <w:widowControl w:val="0"/>
        <w:shd w:val="clear" w:color="auto" w:fill="FFFFFF"/>
        <w:spacing w:line="240" w:lineRule="auto"/>
        <w:ind w:right="306" w:firstLine="540"/>
        <w:jc w:val="both"/>
        <w:rPr>
          <w:color w:val="000000"/>
        </w:rPr>
      </w:pPr>
    </w:p>
    <w:p w:rsidR="00210EEC" w:rsidRPr="00AB363D" w:rsidRDefault="00210EEC" w:rsidP="00D73867">
      <w:pPr>
        <w:tabs>
          <w:tab w:val="left" w:pos="3924"/>
          <w:tab w:val="center" w:pos="5245"/>
        </w:tabs>
        <w:ind w:firstLine="0"/>
        <w:rPr>
          <w:b/>
          <w:bCs/>
          <w:sz w:val="36"/>
          <w:szCs w:val="36"/>
        </w:rPr>
      </w:pPr>
      <w:r>
        <w:rPr>
          <w:b/>
          <w:bCs/>
          <w:szCs w:val="24"/>
        </w:rPr>
        <w:t xml:space="preserve"> 27.01.</w:t>
      </w:r>
      <w:r w:rsidRPr="009A0DFC">
        <w:rPr>
          <w:b/>
          <w:bCs/>
          <w:szCs w:val="24"/>
        </w:rPr>
        <w:t>20</w:t>
      </w:r>
      <w:r>
        <w:rPr>
          <w:b/>
          <w:bCs/>
          <w:szCs w:val="24"/>
        </w:rPr>
        <w:t>20</w:t>
      </w:r>
      <w:r w:rsidRPr="009A0DFC">
        <w:rPr>
          <w:b/>
          <w:bCs/>
          <w:szCs w:val="24"/>
        </w:rPr>
        <w:t>г.</w:t>
      </w:r>
      <w:r>
        <w:rPr>
          <w:b/>
          <w:bCs/>
          <w:szCs w:val="24"/>
        </w:rPr>
        <w:t xml:space="preserve">                                                                                                         </w:t>
      </w:r>
      <w:r w:rsidRPr="00AB363D">
        <w:rPr>
          <w:b/>
          <w:bCs/>
          <w:sz w:val="36"/>
          <w:szCs w:val="36"/>
        </w:rPr>
        <w:t xml:space="preserve">№ </w:t>
      </w:r>
      <w:r>
        <w:rPr>
          <w:b/>
          <w:bCs/>
          <w:sz w:val="36"/>
          <w:szCs w:val="36"/>
        </w:rPr>
        <w:t>39-Р</w:t>
      </w:r>
    </w:p>
    <w:p w:rsidR="00210EEC" w:rsidRPr="00E3356A" w:rsidRDefault="00210EEC" w:rsidP="002B55DF">
      <w:pPr>
        <w:tabs>
          <w:tab w:val="left" w:pos="3924"/>
          <w:tab w:val="center" w:pos="5245"/>
        </w:tabs>
        <w:rPr>
          <w:b/>
          <w:bCs/>
          <w:sz w:val="22"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9E2BA7" w:rsidRDefault="00210EEC" w:rsidP="00725FEC">
      <w:pPr>
        <w:pStyle w:val="ConsPlusTitle"/>
        <w:jc w:val="center"/>
        <w:rPr>
          <w:sz w:val="36"/>
          <w:szCs w:val="36"/>
        </w:rPr>
      </w:pPr>
      <w:r w:rsidRPr="009E2BA7">
        <w:rPr>
          <w:sz w:val="36"/>
          <w:szCs w:val="36"/>
        </w:rPr>
        <w:t>РЕКОМЕНДАЦИИ</w:t>
      </w:r>
    </w:p>
    <w:p w:rsidR="00210EEC" w:rsidRPr="009E2BA7" w:rsidRDefault="00210EEC" w:rsidP="00725FEC">
      <w:pPr>
        <w:pStyle w:val="ConsPlusTitle"/>
        <w:jc w:val="center"/>
        <w:rPr>
          <w:szCs w:val="24"/>
        </w:rPr>
      </w:pPr>
    </w:p>
    <w:p w:rsidR="00210EEC" w:rsidRPr="00D73867" w:rsidRDefault="00210EEC" w:rsidP="00725FEC">
      <w:pPr>
        <w:pStyle w:val="NormalWeb"/>
        <w:spacing w:before="0" w:beforeAutospacing="0" w:after="0" w:afterAutospacing="0" w:line="320" w:lineRule="exact"/>
        <w:ind w:firstLine="709"/>
        <w:jc w:val="center"/>
        <w:rPr>
          <w:b/>
          <w:bCs/>
          <w:sz w:val="28"/>
          <w:szCs w:val="28"/>
        </w:rPr>
      </w:pPr>
      <w:r w:rsidRPr="00D73867">
        <w:rPr>
          <w:b/>
          <w:bCs/>
          <w:sz w:val="28"/>
          <w:szCs w:val="28"/>
        </w:rPr>
        <w:t>«О порядке организации работы в кредитных организациях,</w:t>
      </w:r>
    </w:p>
    <w:p w:rsidR="00210EEC" w:rsidRPr="00D73867" w:rsidRDefault="00210EEC" w:rsidP="00725FEC">
      <w:pPr>
        <w:pStyle w:val="NormalWeb"/>
        <w:spacing w:before="0" w:beforeAutospacing="0" w:after="0" w:afterAutospacing="0" w:line="320" w:lineRule="exact"/>
        <w:ind w:firstLine="709"/>
        <w:jc w:val="center"/>
        <w:rPr>
          <w:b/>
          <w:bCs/>
          <w:sz w:val="28"/>
          <w:szCs w:val="28"/>
        </w:rPr>
      </w:pPr>
      <w:r w:rsidRPr="00D73867">
        <w:rPr>
          <w:b/>
          <w:bCs/>
          <w:sz w:val="28"/>
          <w:szCs w:val="28"/>
        </w:rPr>
        <w:t>расположенных на территории Республики Абхазия,</w:t>
      </w:r>
    </w:p>
    <w:p w:rsidR="00210EEC" w:rsidRPr="00D73867" w:rsidRDefault="00210EEC" w:rsidP="00725FEC">
      <w:pPr>
        <w:pStyle w:val="NormalWeb"/>
        <w:spacing w:before="0" w:beforeAutospacing="0" w:after="0" w:afterAutospacing="0" w:line="320" w:lineRule="exact"/>
        <w:ind w:firstLine="709"/>
        <w:jc w:val="center"/>
        <w:rPr>
          <w:b/>
          <w:bCs/>
          <w:sz w:val="28"/>
          <w:szCs w:val="28"/>
        </w:rPr>
      </w:pPr>
      <w:r w:rsidRPr="00D73867">
        <w:rPr>
          <w:b/>
          <w:bCs/>
          <w:sz w:val="28"/>
          <w:szCs w:val="28"/>
        </w:rPr>
        <w:t>по предоставлению клиентам индивидуальных                                                       банковских сейфовых ячеек»</w:t>
      </w:r>
    </w:p>
    <w:p w:rsidR="00210EEC" w:rsidRPr="009E2BA7" w:rsidRDefault="00210EEC" w:rsidP="00725FEC">
      <w:pPr>
        <w:pStyle w:val="ConsPlusTitle"/>
        <w:jc w:val="center"/>
        <w:rPr>
          <w:szCs w:val="22"/>
        </w:rPr>
      </w:pPr>
    </w:p>
    <w:p w:rsidR="00210EEC" w:rsidRPr="007F691D" w:rsidRDefault="00210EEC" w:rsidP="002B55DF">
      <w:pPr>
        <w:ind w:firstLine="0"/>
        <w:jc w:val="center"/>
        <w:rPr>
          <w:b/>
          <w:bCs/>
          <w:sz w:val="40"/>
          <w:szCs w:val="40"/>
        </w:rPr>
      </w:pPr>
    </w:p>
    <w:p w:rsidR="00210EEC" w:rsidRPr="00586C2B" w:rsidRDefault="00210EEC" w:rsidP="00D73867">
      <w:pPr>
        <w:tabs>
          <w:tab w:val="left" w:pos="720"/>
        </w:tabs>
        <w:jc w:val="center"/>
        <w:rPr>
          <w:b/>
          <w:bCs/>
          <w:sz w:val="48"/>
          <w:szCs w:val="48"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jc w:val="center"/>
        <w:rPr>
          <w:b/>
          <w:bCs/>
        </w:rPr>
      </w:pPr>
    </w:p>
    <w:p w:rsidR="00210EEC" w:rsidRPr="00E3356A" w:rsidRDefault="00210EEC" w:rsidP="002B55DF">
      <w:pPr>
        <w:ind w:firstLine="0"/>
        <w:jc w:val="center"/>
      </w:pPr>
      <w:r w:rsidRPr="00E3356A">
        <w:t>г. Сухум</w:t>
      </w:r>
    </w:p>
    <w:p w:rsidR="00210EEC" w:rsidRPr="009E2BA7" w:rsidRDefault="00210EEC" w:rsidP="00725FEC">
      <w:pPr>
        <w:pStyle w:val="ConsPlusTitle"/>
        <w:jc w:val="center"/>
        <w:rPr>
          <w:szCs w:val="24"/>
        </w:rPr>
      </w:pPr>
      <w:r w:rsidRPr="009E2BA7">
        <w:rPr>
          <w:szCs w:val="24"/>
        </w:rPr>
        <w:t>РЕКОМЕНДАЦИИ</w:t>
      </w:r>
    </w:p>
    <w:p w:rsidR="00210EEC" w:rsidRPr="009E2BA7" w:rsidRDefault="00210EEC" w:rsidP="00725FEC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 w:rsidRPr="009E2BA7">
        <w:rPr>
          <w:b/>
          <w:bCs/>
        </w:rPr>
        <w:t xml:space="preserve">«О порядке организации работы </w:t>
      </w:r>
      <w:r>
        <w:rPr>
          <w:b/>
          <w:bCs/>
        </w:rPr>
        <w:t xml:space="preserve">в </w:t>
      </w:r>
      <w:r w:rsidRPr="009E2BA7">
        <w:rPr>
          <w:b/>
          <w:bCs/>
        </w:rPr>
        <w:t>кредитных организаци</w:t>
      </w:r>
      <w:r>
        <w:rPr>
          <w:b/>
          <w:bCs/>
        </w:rPr>
        <w:t>ях</w:t>
      </w:r>
      <w:r w:rsidRPr="009E2BA7">
        <w:rPr>
          <w:b/>
          <w:bCs/>
        </w:rPr>
        <w:t xml:space="preserve">, расположенных на территории Республики Абхазия по предоставлению клиентам индивидуальных </w:t>
      </w:r>
    </w:p>
    <w:p w:rsidR="00210EEC" w:rsidRPr="009E2BA7" w:rsidRDefault="00210EEC" w:rsidP="00725FEC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  <w:r w:rsidRPr="009E2BA7">
        <w:rPr>
          <w:b/>
          <w:bCs/>
        </w:rPr>
        <w:t xml:space="preserve">банковских сейфовых ячеек» от </w:t>
      </w:r>
      <w:r>
        <w:rPr>
          <w:b/>
          <w:bCs/>
        </w:rPr>
        <w:t>27</w:t>
      </w:r>
      <w:r w:rsidRPr="009E2BA7">
        <w:rPr>
          <w:b/>
          <w:bCs/>
        </w:rPr>
        <w:t>.01.2020г. №</w:t>
      </w:r>
      <w:r>
        <w:rPr>
          <w:b/>
          <w:bCs/>
        </w:rPr>
        <w:t>39</w:t>
      </w:r>
      <w:r w:rsidRPr="009E2BA7">
        <w:rPr>
          <w:b/>
          <w:bCs/>
        </w:rPr>
        <w:t>-Р</w:t>
      </w:r>
    </w:p>
    <w:p w:rsidR="00210EEC" w:rsidRPr="009E2BA7" w:rsidRDefault="00210EEC" w:rsidP="00725FEC">
      <w:pPr>
        <w:spacing w:line="240" w:lineRule="auto"/>
        <w:jc w:val="both"/>
        <w:rPr>
          <w:szCs w:val="24"/>
        </w:rPr>
      </w:pPr>
    </w:p>
    <w:p w:rsidR="00210EEC" w:rsidRPr="009E2BA7" w:rsidRDefault="00210EEC" w:rsidP="00725FEC">
      <w:pPr>
        <w:spacing w:line="240" w:lineRule="auto"/>
        <w:jc w:val="both"/>
        <w:rPr>
          <w:szCs w:val="24"/>
        </w:rPr>
      </w:pPr>
    </w:p>
    <w:p w:rsidR="00210EEC" w:rsidRPr="009E2BA7" w:rsidRDefault="00210EEC" w:rsidP="00725FEC">
      <w:pPr>
        <w:pStyle w:val="ConsPlusNormal"/>
        <w:ind w:firstLine="709"/>
        <w:jc w:val="both"/>
        <w:rPr>
          <w:szCs w:val="24"/>
        </w:rPr>
      </w:pPr>
      <w:r w:rsidRPr="009E2BA7">
        <w:rPr>
          <w:szCs w:val="24"/>
        </w:rPr>
        <w:t xml:space="preserve">Настоящая Рекомендация разработана </w:t>
      </w:r>
      <w:r>
        <w:rPr>
          <w:szCs w:val="24"/>
        </w:rPr>
        <w:t>в целях</w:t>
      </w:r>
      <w:r w:rsidRPr="009E2BA7">
        <w:rPr>
          <w:szCs w:val="24"/>
        </w:rPr>
        <w:t xml:space="preserve"> определения общего порядка</w:t>
      </w:r>
      <w:r>
        <w:rPr>
          <w:szCs w:val="24"/>
        </w:rPr>
        <w:t xml:space="preserve"> орг</w:t>
      </w:r>
      <w:r>
        <w:rPr>
          <w:szCs w:val="24"/>
        </w:rPr>
        <w:t>а</w:t>
      </w:r>
      <w:r>
        <w:rPr>
          <w:szCs w:val="24"/>
        </w:rPr>
        <w:t>низации работы депозитарного хранилища и</w:t>
      </w:r>
      <w:r w:rsidRPr="009E2BA7">
        <w:rPr>
          <w:szCs w:val="24"/>
        </w:rPr>
        <w:t xml:space="preserve"> предоставления кредитными организациями в аренду клиентам индивидуальных банковских сейфовых ячеек.  </w:t>
      </w:r>
    </w:p>
    <w:p w:rsidR="00210EEC" w:rsidRPr="009E2BA7" w:rsidRDefault="00210EEC" w:rsidP="00725FEC">
      <w:pPr>
        <w:pStyle w:val="ConsPlusNormal"/>
        <w:ind w:firstLine="709"/>
        <w:jc w:val="both"/>
        <w:rPr>
          <w:b/>
          <w:bCs/>
          <w:szCs w:val="24"/>
        </w:rPr>
      </w:pPr>
      <w:r w:rsidRPr="009E2BA7">
        <w:rPr>
          <w:szCs w:val="24"/>
        </w:rPr>
        <w:t>Настоящая Рекомендация разработана в соответствии с действующим законод</w:t>
      </w:r>
      <w:r w:rsidRPr="009E2BA7">
        <w:rPr>
          <w:szCs w:val="24"/>
        </w:rPr>
        <w:t>а</w:t>
      </w:r>
      <w:r w:rsidRPr="009E2BA7">
        <w:rPr>
          <w:szCs w:val="24"/>
        </w:rPr>
        <w:t>тельством Республики Абхазия, нормативными актами Банка Абхазии.</w:t>
      </w:r>
    </w:p>
    <w:p w:rsidR="00210EEC" w:rsidRPr="009E2BA7" w:rsidRDefault="00210EEC" w:rsidP="00725FE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210EEC" w:rsidRPr="009E2BA7" w:rsidRDefault="00210EEC" w:rsidP="00725FEC">
      <w:pPr>
        <w:pStyle w:val="NormalWeb"/>
        <w:spacing w:before="0" w:beforeAutospacing="0" w:after="0" w:afterAutospacing="0"/>
        <w:ind w:left="709"/>
        <w:jc w:val="both"/>
        <w:rPr>
          <w:b/>
          <w:bCs/>
        </w:rPr>
      </w:pPr>
      <w:r w:rsidRPr="009E2BA7">
        <w:rPr>
          <w:b/>
          <w:bCs/>
        </w:rPr>
        <w:t>Глава 1. Общее положение</w:t>
      </w:r>
    </w:p>
    <w:p w:rsidR="00210EEC" w:rsidRPr="009E2BA7" w:rsidRDefault="00210EEC" w:rsidP="00725FEC">
      <w:pPr>
        <w:pStyle w:val="NormalWeb"/>
        <w:spacing w:before="0" w:beforeAutospacing="0" w:after="0" w:afterAutospacing="0"/>
        <w:ind w:left="709"/>
        <w:jc w:val="both"/>
        <w:rPr>
          <w:b/>
          <w:bCs/>
        </w:rPr>
      </w:pPr>
    </w:p>
    <w:p w:rsidR="00210EEC" w:rsidRPr="009E2BA7" w:rsidRDefault="00210EEC" w:rsidP="00725FEC">
      <w:pPr>
        <w:pStyle w:val="ConsPlusNormal"/>
        <w:numPr>
          <w:ilvl w:val="1"/>
          <w:numId w:val="1"/>
        </w:numPr>
        <w:jc w:val="both"/>
        <w:rPr>
          <w:szCs w:val="24"/>
        </w:rPr>
      </w:pPr>
      <w:r w:rsidRPr="009E2BA7">
        <w:rPr>
          <w:szCs w:val="24"/>
        </w:rPr>
        <w:t>Понятия и определения, используемые в данной Рекомендации: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кредитная организация</w:t>
      </w:r>
      <w:r w:rsidRPr="009E2BA7">
        <w:rPr>
          <w:szCs w:val="24"/>
        </w:rPr>
        <w:t xml:space="preserve"> – юридическое лицо, которое на основании специального разрешения (лицензии) Национального банка Республики Абхазия (Банка Абхазии) имеет право осуществлять банковские операции, предусмотренные Законом Республики Абх</w:t>
      </w:r>
      <w:r w:rsidRPr="009E2BA7">
        <w:rPr>
          <w:szCs w:val="24"/>
        </w:rPr>
        <w:t>а</w:t>
      </w:r>
      <w:r w:rsidRPr="009E2BA7">
        <w:rPr>
          <w:szCs w:val="24"/>
        </w:rPr>
        <w:t>зия «О банках и банковской деятельности»;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 xml:space="preserve">клиент </w:t>
      </w:r>
      <w:r w:rsidRPr="009E2BA7">
        <w:rPr>
          <w:szCs w:val="24"/>
        </w:rPr>
        <w:t>- физическое или юридическое лицо, индивидуальный предприниматель (резидент или нерезидент), заключившее с кредитной организацией договор аренды инд</w:t>
      </w:r>
      <w:r w:rsidRPr="009E2BA7">
        <w:rPr>
          <w:szCs w:val="24"/>
        </w:rPr>
        <w:t>и</w:t>
      </w:r>
      <w:r w:rsidRPr="009E2BA7">
        <w:rPr>
          <w:szCs w:val="24"/>
        </w:rPr>
        <w:t>видуальной банковской сейфовой ячейки;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 xml:space="preserve">договор </w:t>
      </w:r>
      <w:r w:rsidRPr="009E2BA7">
        <w:rPr>
          <w:szCs w:val="24"/>
        </w:rPr>
        <w:t>– договор аренды индивидуально</w:t>
      </w:r>
      <w:r>
        <w:rPr>
          <w:szCs w:val="24"/>
        </w:rPr>
        <w:t>й</w:t>
      </w:r>
      <w:r w:rsidRPr="009E2BA7">
        <w:rPr>
          <w:szCs w:val="24"/>
        </w:rPr>
        <w:t xml:space="preserve"> банковско</w:t>
      </w:r>
      <w:r>
        <w:rPr>
          <w:szCs w:val="24"/>
        </w:rPr>
        <w:t>й</w:t>
      </w:r>
      <w:r w:rsidRPr="009E2BA7">
        <w:rPr>
          <w:szCs w:val="24"/>
        </w:rPr>
        <w:t xml:space="preserve"> сейфовой ячейки, по кот</w:t>
      </w:r>
      <w:r w:rsidRPr="009E2BA7">
        <w:rPr>
          <w:szCs w:val="24"/>
        </w:rPr>
        <w:t>о</w:t>
      </w:r>
      <w:r w:rsidRPr="009E2BA7">
        <w:rPr>
          <w:szCs w:val="24"/>
        </w:rPr>
        <w:t>рому кредитная организация предоставляет клиенту во временное возмездное пользование индивидуальной банковской сейфовой ячейкой;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 xml:space="preserve">банковская сейфовая ячейка </w:t>
      </w:r>
      <w:r w:rsidRPr="008B1211">
        <w:rPr>
          <w:b/>
          <w:bCs/>
          <w:szCs w:val="24"/>
        </w:rPr>
        <w:t>(банковская ячейка)</w:t>
      </w:r>
      <w:r w:rsidRPr="009E2BA7">
        <w:rPr>
          <w:b/>
          <w:szCs w:val="24"/>
        </w:rPr>
        <w:t xml:space="preserve"> </w:t>
      </w:r>
      <w:r w:rsidRPr="009E2BA7">
        <w:rPr>
          <w:szCs w:val="24"/>
        </w:rPr>
        <w:t>– запирающийся шкаф, имеющий повышенные защитные свойства и подлежащий передаче во временное во</w:t>
      </w:r>
      <w:r w:rsidRPr="009E2BA7">
        <w:rPr>
          <w:szCs w:val="24"/>
        </w:rPr>
        <w:t>з</w:t>
      </w:r>
      <w:r w:rsidRPr="009E2BA7">
        <w:rPr>
          <w:szCs w:val="24"/>
        </w:rPr>
        <w:t>мездное пользование на основании договора;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ключ</w:t>
      </w:r>
      <w:r w:rsidRPr="009E2BA7">
        <w:rPr>
          <w:szCs w:val="24"/>
        </w:rPr>
        <w:t xml:space="preserve"> – индивидуальный ключ от замка банковской сейфовой ячейки, находящийся у клиента;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кейс</w:t>
      </w:r>
      <w:r w:rsidRPr="009E2BA7">
        <w:rPr>
          <w:szCs w:val="24"/>
        </w:rPr>
        <w:t xml:space="preserve"> – не запирающийся кейс, находящийся непосредственно в банковской сейф</w:t>
      </w:r>
      <w:r w:rsidRPr="009E2BA7">
        <w:rPr>
          <w:szCs w:val="24"/>
        </w:rPr>
        <w:t>о</w:t>
      </w:r>
      <w:r w:rsidRPr="009E2BA7">
        <w:rPr>
          <w:szCs w:val="24"/>
        </w:rPr>
        <w:t>вой ячейке;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неотъемлемые принадлежности</w:t>
      </w:r>
      <w:r w:rsidRPr="009E2BA7">
        <w:rPr>
          <w:szCs w:val="24"/>
        </w:rPr>
        <w:t xml:space="preserve"> – ключ и кейс;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содержимое банковской сейфовой ячейки</w:t>
      </w:r>
      <w:r w:rsidRPr="009E2BA7">
        <w:rPr>
          <w:szCs w:val="24"/>
        </w:rPr>
        <w:t xml:space="preserve"> - денежные средства, ценные бумаги, драгоценные металлы, камни и изделия из них, другие ценности, документы и др. предм</w:t>
      </w:r>
      <w:r w:rsidRPr="009E2BA7">
        <w:rPr>
          <w:szCs w:val="24"/>
        </w:rPr>
        <w:t>е</w:t>
      </w:r>
      <w:r w:rsidRPr="009E2BA7">
        <w:rPr>
          <w:szCs w:val="24"/>
        </w:rPr>
        <w:t>ты, не запрещенные для хранения и помещенные клиентом в сейфовые ячейки для хран</w:t>
      </w:r>
      <w:r w:rsidRPr="009E2BA7">
        <w:rPr>
          <w:szCs w:val="24"/>
        </w:rPr>
        <w:t>е</w:t>
      </w:r>
      <w:r w:rsidRPr="009E2BA7">
        <w:rPr>
          <w:szCs w:val="24"/>
        </w:rPr>
        <w:t>ния;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мастер-ключ</w:t>
      </w:r>
      <w:r w:rsidRPr="009E2BA7">
        <w:rPr>
          <w:szCs w:val="24"/>
        </w:rPr>
        <w:t xml:space="preserve"> – ключ от </w:t>
      </w:r>
      <w:r>
        <w:rPr>
          <w:szCs w:val="24"/>
        </w:rPr>
        <w:t xml:space="preserve">банковской </w:t>
      </w:r>
      <w:r w:rsidRPr="009E2BA7">
        <w:rPr>
          <w:szCs w:val="24"/>
        </w:rPr>
        <w:t>сейфовой ячейки, принадлежащий кредитной организации и хранящийся в специально отведенном для этого месте в кредитной орган</w:t>
      </w:r>
      <w:r w:rsidRPr="009E2BA7">
        <w:rPr>
          <w:szCs w:val="24"/>
        </w:rPr>
        <w:t>и</w:t>
      </w:r>
      <w:r w:rsidRPr="009E2BA7">
        <w:rPr>
          <w:szCs w:val="24"/>
        </w:rPr>
        <w:t>зации;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депозитарное</w:t>
      </w:r>
      <w:r w:rsidRPr="009E2BA7">
        <w:rPr>
          <w:szCs w:val="24"/>
        </w:rPr>
        <w:t xml:space="preserve"> </w:t>
      </w:r>
      <w:r w:rsidRPr="009E2BA7">
        <w:rPr>
          <w:b/>
          <w:szCs w:val="24"/>
        </w:rPr>
        <w:t xml:space="preserve">хранилище </w:t>
      </w:r>
      <w:r w:rsidRPr="009E2BA7">
        <w:rPr>
          <w:szCs w:val="24"/>
        </w:rPr>
        <w:t>– специальное помещение кредитной организации, сдающееся под охрану на пульт централизованной охраны в установленном порядке, с расположенными в нем банковскими сейфовыми ячейками;</w:t>
      </w:r>
    </w:p>
    <w:p w:rsidR="00210EEC" w:rsidRPr="009E2BA7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тарифы</w:t>
      </w:r>
      <w:r w:rsidRPr="009E2BA7">
        <w:rPr>
          <w:szCs w:val="24"/>
        </w:rPr>
        <w:t xml:space="preserve"> – перечень тарифов за оказываемые кредитной организацией услуги по предоставлению в аренду клиентам индивидуальных банковских сейфовых ячеек, утве</w:t>
      </w:r>
      <w:r w:rsidRPr="009E2BA7">
        <w:rPr>
          <w:szCs w:val="24"/>
        </w:rPr>
        <w:t>р</w:t>
      </w:r>
      <w:r w:rsidRPr="009E2BA7">
        <w:rPr>
          <w:szCs w:val="24"/>
        </w:rPr>
        <w:t>жденный кредитной организацией;</w:t>
      </w:r>
    </w:p>
    <w:p w:rsidR="00210EEC" w:rsidRPr="00B01085" w:rsidRDefault="00210EEC" w:rsidP="00725FEC">
      <w:pPr>
        <w:pStyle w:val="ConsPlusNormal"/>
        <w:ind w:firstLine="426"/>
        <w:jc w:val="both"/>
        <w:rPr>
          <w:szCs w:val="24"/>
        </w:rPr>
      </w:pPr>
      <w:r w:rsidRPr="009E2BA7">
        <w:rPr>
          <w:szCs w:val="24"/>
        </w:rPr>
        <w:t>–  </w:t>
      </w:r>
      <w:r w:rsidRPr="009E2BA7">
        <w:rPr>
          <w:b/>
          <w:szCs w:val="24"/>
        </w:rPr>
        <w:t>операционный день</w:t>
      </w:r>
      <w:r w:rsidRPr="009E2BA7">
        <w:rPr>
          <w:szCs w:val="24"/>
        </w:rPr>
        <w:t xml:space="preserve"> – установленный кредитной организацией период времени, в </w:t>
      </w:r>
      <w:r w:rsidRPr="00B01085">
        <w:rPr>
          <w:szCs w:val="24"/>
        </w:rPr>
        <w:t>течение которого кредитная организация предоставляет клиенту возможность доступа к банковской сейфовой ячейке.</w:t>
      </w:r>
    </w:p>
    <w:p w:rsidR="00210EEC" w:rsidRPr="00B01085" w:rsidRDefault="00210EEC" w:rsidP="00725FEC">
      <w:pPr>
        <w:pStyle w:val="NormalWeb"/>
        <w:spacing w:before="0" w:beforeAutospacing="0" w:after="0" w:afterAutospacing="0" w:line="360" w:lineRule="auto"/>
        <w:ind w:firstLine="426"/>
        <w:jc w:val="both"/>
      </w:pPr>
    </w:p>
    <w:p w:rsidR="00210EEC" w:rsidRDefault="00210EEC" w:rsidP="00725FEC">
      <w:pPr>
        <w:pStyle w:val="NormalWeb"/>
        <w:spacing w:before="0" w:beforeAutospacing="0" w:after="0" w:afterAutospacing="0"/>
        <w:ind w:firstLine="426"/>
        <w:jc w:val="both"/>
      </w:pPr>
    </w:p>
    <w:p w:rsidR="00210EEC" w:rsidRDefault="00210EEC" w:rsidP="00725FEC">
      <w:pPr>
        <w:pStyle w:val="NormalWeb"/>
        <w:spacing w:before="0" w:beforeAutospacing="0" w:after="0" w:afterAutospacing="0"/>
        <w:ind w:firstLine="426"/>
        <w:jc w:val="both"/>
      </w:pPr>
    </w:p>
    <w:p w:rsidR="00210EEC" w:rsidRPr="00B01085" w:rsidRDefault="00210EEC" w:rsidP="00725FEC">
      <w:pPr>
        <w:pStyle w:val="NormalWeb"/>
        <w:spacing w:before="0" w:beforeAutospacing="0" w:after="0" w:afterAutospacing="0"/>
        <w:ind w:firstLine="426"/>
        <w:jc w:val="both"/>
      </w:pPr>
    </w:p>
    <w:p w:rsidR="00210EEC" w:rsidRDefault="00210EEC" w:rsidP="00725FEC">
      <w:pPr>
        <w:pStyle w:val="NormalWeb"/>
        <w:spacing w:before="0" w:beforeAutospacing="0" w:after="0" w:afterAutospacing="0"/>
        <w:ind w:left="709"/>
        <w:jc w:val="center"/>
        <w:rPr>
          <w:b/>
        </w:rPr>
      </w:pPr>
      <w:r w:rsidRPr="00B01085">
        <w:rPr>
          <w:b/>
        </w:rPr>
        <w:t xml:space="preserve">Глава 2. </w:t>
      </w:r>
      <w:r>
        <w:rPr>
          <w:b/>
        </w:rPr>
        <w:t xml:space="preserve">Организация </w:t>
      </w:r>
      <w:r w:rsidRPr="009E2BA7">
        <w:rPr>
          <w:b/>
        </w:rPr>
        <w:t>депозитарно</w:t>
      </w:r>
      <w:r>
        <w:rPr>
          <w:b/>
        </w:rPr>
        <w:t>го</w:t>
      </w:r>
      <w:r w:rsidRPr="009E2BA7">
        <w:t xml:space="preserve"> </w:t>
      </w:r>
      <w:r w:rsidRPr="009E2BA7">
        <w:rPr>
          <w:b/>
        </w:rPr>
        <w:t>хранилищ</w:t>
      </w:r>
      <w:r>
        <w:rPr>
          <w:b/>
        </w:rPr>
        <w:t>а</w:t>
      </w:r>
    </w:p>
    <w:p w:rsidR="00210EEC" w:rsidRDefault="00210EEC" w:rsidP="00725FEC">
      <w:pPr>
        <w:pStyle w:val="NormalWeb"/>
        <w:spacing w:before="0" w:beforeAutospacing="0" w:after="160" w:afterAutospacing="0"/>
        <w:ind w:firstLine="709"/>
        <w:jc w:val="both"/>
      </w:pPr>
    </w:p>
    <w:p w:rsidR="00210EEC" w:rsidRPr="008B1211" w:rsidRDefault="00210EEC" w:rsidP="00725FEC">
      <w:pPr>
        <w:pStyle w:val="NormalWeb"/>
        <w:spacing w:before="0" w:beforeAutospacing="0" w:after="160" w:afterAutospacing="0"/>
        <w:ind w:firstLine="709"/>
        <w:jc w:val="both"/>
      </w:pPr>
      <w:r w:rsidRPr="00B01085">
        <w:t>2.</w:t>
      </w:r>
      <w:r>
        <w:t>1</w:t>
      </w:r>
      <w:r w:rsidRPr="00B01085">
        <w:t>. Депозитарное хранилище представляет собой отдельно выделенное помещение для совершения операций с материальными ценностями клиентов кредитной организации, с отдельным входом внутри кредитной организации и оборудованное секциями индивид</w:t>
      </w:r>
      <w:r w:rsidRPr="00B01085">
        <w:t>у</w:t>
      </w:r>
      <w:r w:rsidRPr="00B01085">
        <w:t>альных банковских ячеек, оснащенного средствами охранно-пожарной и тревожной си</w:t>
      </w:r>
      <w:r w:rsidRPr="00B01085">
        <w:t>г</w:t>
      </w:r>
      <w:r w:rsidRPr="00B01085">
        <w:t>нализациями. Депозитарное хранилище может состоять из помещения, в котором нах</w:t>
      </w:r>
      <w:r w:rsidRPr="00B01085">
        <w:t>о</w:t>
      </w:r>
      <w:r w:rsidRPr="00B01085">
        <w:t>дятся секции банковских ячеек, и помещения для работы клиента с материальными це</w:t>
      </w:r>
      <w:r w:rsidRPr="00B01085">
        <w:t>н</w:t>
      </w:r>
      <w:r w:rsidRPr="00B01085">
        <w:t xml:space="preserve">ностями, между которыми кредитная организация может установить железную дверь и решетку. Помещение, где находятся секции индивидуальных банковских ячеек, кроме средств охранно-пожарной и тревожной сигнализации, может быть оснащено средствами видеонаблюдения. </w:t>
      </w:r>
    </w:p>
    <w:p w:rsidR="00210EEC" w:rsidRPr="00B01085" w:rsidRDefault="00210EEC" w:rsidP="00725FEC">
      <w:pPr>
        <w:pStyle w:val="NormalWeb"/>
        <w:spacing w:before="0" w:beforeAutospacing="0" w:after="160" w:afterAutospacing="0"/>
        <w:ind w:firstLine="709"/>
        <w:jc w:val="both"/>
      </w:pPr>
      <w:r w:rsidRPr="00B01085">
        <w:t xml:space="preserve"> 2.</w:t>
      </w:r>
      <w:r>
        <w:t>2</w:t>
      </w:r>
      <w:r w:rsidRPr="00B01085">
        <w:t xml:space="preserve">. </w:t>
      </w:r>
      <w:r>
        <w:t>Помещение д</w:t>
      </w:r>
      <w:r w:rsidRPr="00B01085">
        <w:t>епозитарно</w:t>
      </w:r>
      <w:r>
        <w:t>го</w:t>
      </w:r>
      <w:r w:rsidRPr="00B01085">
        <w:t xml:space="preserve"> хранилищ</w:t>
      </w:r>
      <w:r>
        <w:t>а должно соответствовать  предъявля</w:t>
      </w:r>
      <w:r>
        <w:t>е</w:t>
      </w:r>
      <w:r>
        <w:t>мым к нему в соответствии с законодательством и нормами, требованиям, действующими на территории Республики Абхазия.</w:t>
      </w:r>
    </w:p>
    <w:p w:rsidR="00210EEC" w:rsidRDefault="00210EEC" w:rsidP="00725FEC">
      <w:pPr>
        <w:pStyle w:val="NormalWeb"/>
        <w:spacing w:before="0" w:beforeAutospacing="0" w:after="160" w:afterAutospacing="0"/>
        <w:ind w:firstLine="709"/>
        <w:jc w:val="both"/>
      </w:pPr>
      <w:r w:rsidRPr="00B01085">
        <w:t>2.3. Банковская ячейка представляет собой защищенную металлическую ячейку с индивидуальным номером, внутри которой находится контейнер для хранения материал</w:t>
      </w:r>
      <w:r w:rsidRPr="00B01085">
        <w:t>ь</w:t>
      </w:r>
      <w:r w:rsidRPr="00B01085">
        <w:t xml:space="preserve">ных ценностей. Если же контейнера нет, то ценности помещаются напрямую в сейф. </w:t>
      </w:r>
    </w:p>
    <w:p w:rsidR="00210EEC" w:rsidRPr="00B01085" w:rsidRDefault="00210EEC" w:rsidP="00725FEC">
      <w:pPr>
        <w:pStyle w:val="NormalWeb"/>
        <w:spacing w:before="0" w:beforeAutospacing="0" w:after="160" w:afterAutospacing="0"/>
        <w:ind w:firstLine="709"/>
        <w:jc w:val="both"/>
      </w:pPr>
      <w:r>
        <w:t xml:space="preserve">2.4. </w:t>
      </w:r>
      <w:r w:rsidRPr="00B01085">
        <w:t>Предоставляемая клиенту банковская ячейка открывается при помощи посл</w:t>
      </w:r>
      <w:r w:rsidRPr="00B01085">
        <w:t>е</w:t>
      </w:r>
      <w:r w:rsidRPr="00B01085">
        <w:t>довательного использования мастер-ключа, хранящегося в кредитной организации, и и</w:t>
      </w:r>
      <w:r w:rsidRPr="00B01085">
        <w:t>н</w:t>
      </w:r>
      <w:r w:rsidRPr="00B01085">
        <w:t>дивидуального ключа, передаваемого клиенту на время действия договора. Каждый инд</w:t>
      </w:r>
      <w:r w:rsidRPr="00B01085">
        <w:t>и</w:t>
      </w:r>
      <w:r w:rsidRPr="00B01085">
        <w:t>видуальный ключ клиента</w:t>
      </w:r>
      <w:r>
        <w:t xml:space="preserve">  </w:t>
      </w:r>
      <w:r w:rsidRPr="00B01085">
        <w:t>имеет второй ключ (дубликат), который передается на ответс</w:t>
      </w:r>
      <w:r w:rsidRPr="00B01085">
        <w:t>т</w:t>
      </w:r>
      <w:r w:rsidRPr="00B01085">
        <w:t>венное хранение в кассовое подразделение кредитной организации или в кассовое подра</w:t>
      </w:r>
      <w:r w:rsidRPr="00B01085">
        <w:t>з</w:t>
      </w:r>
      <w:r w:rsidRPr="00B01085">
        <w:t>деление внутреннего структурного подразделения кредитной организации на основании мемориального ордера</w:t>
      </w:r>
      <w:r>
        <w:t>. В аналогичном порядке передается на хранение и дубликат ма</w:t>
      </w:r>
      <w:r>
        <w:t>с</w:t>
      </w:r>
      <w:r>
        <w:t>тер-ключа</w:t>
      </w:r>
      <w:r w:rsidRPr="00B01085">
        <w:t xml:space="preserve">. </w:t>
      </w:r>
    </w:p>
    <w:p w:rsidR="00210EEC" w:rsidRPr="00B01085" w:rsidRDefault="00210EEC" w:rsidP="00725FEC">
      <w:pPr>
        <w:spacing w:line="240" w:lineRule="auto"/>
        <w:jc w:val="both"/>
        <w:rPr>
          <w:szCs w:val="24"/>
        </w:rPr>
      </w:pPr>
      <w:r w:rsidRPr="00B01085">
        <w:rPr>
          <w:szCs w:val="24"/>
        </w:rPr>
        <w:t>2.</w:t>
      </w:r>
      <w:r>
        <w:rPr>
          <w:szCs w:val="24"/>
        </w:rPr>
        <w:t>5</w:t>
      </w:r>
      <w:r w:rsidRPr="00B01085">
        <w:rPr>
          <w:szCs w:val="24"/>
        </w:rPr>
        <w:t>. Дубликаты индивидуальных ключей вместе с описью помещаются в пакет, к</w:t>
      </w:r>
      <w:r w:rsidRPr="00B01085">
        <w:rPr>
          <w:szCs w:val="24"/>
        </w:rPr>
        <w:t>о</w:t>
      </w:r>
      <w:r w:rsidRPr="00B01085">
        <w:rPr>
          <w:szCs w:val="24"/>
        </w:rPr>
        <w:t>торый пломбируется пломбиром кассового работника. Мастер-ключ рекомендуется хр</w:t>
      </w:r>
      <w:r w:rsidRPr="00B01085">
        <w:rPr>
          <w:szCs w:val="24"/>
        </w:rPr>
        <w:t>а</w:t>
      </w:r>
      <w:r w:rsidRPr="00B01085">
        <w:rPr>
          <w:szCs w:val="24"/>
        </w:rPr>
        <w:t>нить у ответственного исполнителя подразделения кредитной организации, предоста</w:t>
      </w:r>
      <w:r w:rsidRPr="00B01085">
        <w:rPr>
          <w:szCs w:val="24"/>
        </w:rPr>
        <w:t>в</w:t>
      </w:r>
      <w:r w:rsidRPr="00B01085">
        <w:rPr>
          <w:szCs w:val="24"/>
        </w:rPr>
        <w:t>ляющего банковские ячейки. На внерабочее время рекомендуется сдавать его вместе с ключами от депозитарного хранилища в опечатанном пенале (конверте) сотруднику шта</w:t>
      </w:r>
      <w:r w:rsidRPr="00B01085">
        <w:rPr>
          <w:szCs w:val="24"/>
        </w:rPr>
        <w:t>т</w:t>
      </w:r>
      <w:r w:rsidRPr="00B01085">
        <w:rPr>
          <w:szCs w:val="24"/>
        </w:rPr>
        <w:t>ной охраны кредитной организации под роспись в журнале службы охраны. Получив п</w:t>
      </w:r>
      <w:r w:rsidRPr="00B01085">
        <w:rPr>
          <w:szCs w:val="24"/>
        </w:rPr>
        <w:t>е</w:t>
      </w:r>
      <w:r w:rsidRPr="00B01085">
        <w:rPr>
          <w:szCs w:val="24"/>
        </w:rPr>
        <w:t xml:space="preserve">нал (конверт) с ключами, сотрудник кредитной организации убеждается в том, что печать не повреждена, и лишь после этого ставит свою подпись в журнале. </w:t>
      </w:r>
    </w:p>
    <w:p w:rsidR="00210EEC" w:rsidRPr="00B01085" w:rsidRDefault="00210EEC" w:rsidP="00725FEC">
      <w:pPr>
        <w:spacing w:line="240" w:lineRule="auto"/>
        <w:jc w:val="both"/>
        <w:rPr>
          <w:szCs w:val="24"/>
        </w:rPr>
      </w:pPr>
      <w:r w:rsidRPr="00B01085">
        <w:rPr>
          <w:szCs w:val="24"/>
        </w:rPr>
        <w:t>2.</w:t>
      </w:r>
      <w:r>
        <w:rPr>
          <w:szCs w:val="24"/>
        </w:rPr>
        <w:t>6</w:t>
      </w:r>
      <w:r w:rsidRPr="00B01085">
        <w:rPr>
          <w:szCs w:val="24"/>
        </w:rPr>
        <w:t>. При отсутствии штатной охраны</w:t>
      </w:r>
      <w:r>
        <w:rPr>
          <w:szCs w:val="24"/>
        </w:rPr>
        <w:t xml:space="preserve"> во</w:t>
      </w:r>
      <w:r w:rsidRPr="00B01085">
        <w:rPr>
          <w:szCs w:val="24"/>
        </w:rPr>
        <w:t xml:space="preserve"> внерабочее время мастер-ключ следует хранить в сейфе у ответственного исполнителя или руководителя подразделения креди</w:t>
      </w:r>
      <w:r w:rsidRPr="00B01085">
        <w:rPr>
          <w:szCs w:val="24"/>
        </w:rPr>
        <w:t>т</w:t>
      </w:r>
      <w:r w:rsidRPr="00B01085">
        <w:rPr>
          <w:szCs w:val="24"/>
        </w:rPr>
        <w:t xml:space="preserve">ной организации. </w:t>
      </w:r>
    </w:p>
    <w:p w:rsidR="00210EEC" w:rsidRPr="00B01085" w:rsidRDefault="00210EEC" w:rsidP="00725FEC">
      <w:pPr>
        <w:spacing w:line="240" w:lineRule="auto"/>
        <w:jc w:val="both"/>
        <w:rPr>
          <w:szCs w:val="24"/>
        </w:rPr>
      </w:pPr>
      <w:r w:rsidRPr="00B01085">
        <w:rPr>
          <w:szCs w:val="24"/>
        </w:rPr>
        <w:t>2.</w:t>
      </w:r>
      <w:r>
        <w:rPr>
          <w:szCs w:val="24"/>
        </w:rPr>
        <w:t>7</w:t>
      </w:r>
      <w:r w:rsidRPr="00B01085">
        <w:rPr>
          <w:szCs w:val="24"/>
        </w:rPr>
        <w:t>. Перед началом рабочего дня сотрудник кредитной организации убеждается в том, что пенал с ключами и (или) сейф не подвергались несанкционированному вскр</w:t>
      </w:r>
      <w:r w:rsidRPr="00B01085">
        <w:rPr>
          <w:szCs w:val="24"/>
        </w:rPr>
        <w:t>ы</w:t>
      </w:r>
      <w:r w:rsidRPr="00B01085">
        <w:rPr>
          <w:szCs w:val="24"/>
        </w:rPr>
        <w:t>тию. Если у сотрудника кредитной организации возникнут предположения, что несан</w:t>
      </w:r>
      <w:r w:rsidRPr="00B01085">
        <w:rPr>
          <w:szCs w:val="24"/>
        </w:rPr>
        <w:t>к</w:t>
      </w:r>
      <w:r w:rsidRPr="00B01085">
        <w:rPr>
          <w:szCs w:val="24"/>
        </w:rPr>
        <w:t xml:space="preserve">ционированное вскрытие произошло, следует осуществить следующий порядок действий: </w:t>
      </w:r>
    </w:p>
    <w:p w:rsidR="00210EEC" w:rsidRPr="00B01085" w:rsidRDefault="00210EEC" w:rsidP="00725FEC">
      <w:pPr>
        <w:spacing w:line="240" w:lineRule="auto"/>
        <w:jc w:val="both"/>
        <w:rPr>
          <w:szCs w:val="24"/>
        </w:rPr>
      </w:pPr>
      <w:r w:rsidRPr="00B01085">
        <w:rPr>
          <w:szCs w:val="24"/>
        </w:rPr>
        <w:t>–  сотрудник обязан доложить о возникшей ситуации своему непосредственному руководителю, который в свою очередь должен ходатайствовать перед соответствующим подразделением кредитной организации о проведении проверки;</w:t>
      </w:r>
    </w:p>
    <w:p w:rsidR="00210EEC" w:rsidRPr="00B01085" w:rsidRDefault="00210EEC" w:rsidP="00725FEC">
      <w:pPr>
        <w:spacing w:line="240" w:lineRule="auto"/>
        <w:jc w:val="both"/>
        <w:rPr>
          <w:szCs w:val="24"/>
        </w:rPr>
      </w:pPr>
      <w:r w:rsidRPr="00B01085">
        <w:rPr>
          <w:szCs w:val="24"/>
        </w:rPr>
        <w:t xml:space="preserve">–  по усмотрению соответствующего подразделения кредитной организации </w:t>
      </w:r>
      <w:r>
        <w:rPr>
          <w:szCs w:val="24"/>
        </w:rPr>
        <w:t>след</w:t>
      </w:r>
      <w:r>
        <w:rPr>
          <w:szCs w:val="24"/>
        </w:rPr>
        <w:t>у</w:t>
      </w:r>
      <w:r>
        <w:rPr>
          <w:szCs w:val="24"/>
        </w:rPr>
        <w:t xml:space="preserve">ет </w:t>
      </w:r>
      <w:r w:rsidRPr="00B01085">
        <w:rPr>
          <w:szCs w:val="24"/>
        </w:rPr>
        <w:t>сформирова</w:t>
      </w:r>
      <w:r>
        <w:rPr>
          <w:szCs w:val="24"/>
        </w:rPr>
        <w:t>ть</w:t>
      </w:r>
      <w:r w:rsidRPr="00B01085">
        <w:rPr>
          <w:szCs w:val="24"/>
        </w:rPr>
        <w:t xml:space="preserve"> состав комиссии – внутренним приказом кредитной организации для проведения расследования по факту несанкционированного вскрытия;</w:t>
      </w:r>
    </w:p>
    <w:p w:rsidR="00210EEC" w:rsidRPr="00B01085" w:rsidRDefault="00210EEC" w:rsidP="00725FEC">
      <w:pPr>
        <w:spacing w:line="240" w:lineRule="auto"/>
        <w:jc w:val="both"/>
        <w:rPr>
          <w:szCs w:val="24"/>
        </w:rPr>
      </w:pPr>
      <w:r w:rsidRPr="00B01085">
        <w:rPr>
          <w:szCs w:val="24"/>
        </w:rPr>
        <w:t xml:space="preserve">–  результат работы комиссии следует оформить актом.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>2.8. Сотрудник дежурной смены охраны кредитной организации имеет право пр</w:t>
      </w:r>
      <w:r w:rsidRPr="000E3AF7">
        <w:rPr>
          <w:szCs w:val="24"/>
        </w:rPr>
        <w:t>и</w:t>
      </w:r>
      <w:r w:rsidRPr="000E3AF7">
        <w:rPr>
          <w:szCs w:val="24"/>
        </w:rPr>
        <w:t>нимать (выдавать) пеналы (конверты) с ключами от депозитарного хранилища только у ответственного исполнителя (ответственному исполнителю) или у иного сотрудника (иному сотруднику) кредитной организации, уполномоченного на эти действия внутре</w:t>
      </w:r>
      <w:r w:rsidRPr="000E3AF7">
        <w:rPr>
          <w:szCs w:val="24"/>
        </w:rPr>
        <w:t>н</w:t>
      </w:r>
      <w:r w:rsidRPr="000E3AF7">
        <w:rPr>
          <w:szCs w:val="24"/>
        </w:rPr>
        <w:t xml:space="preserve">ним приказом кредитной организации или сотрудником, уполномоченным на совершение указанных действий доверенностью или приказом.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>2.9. Ответственному исполнителю следует запретить передавать ключи от депоз</w:t>
      </w:r>
      <w:r w:rsidRPr="000E3AF7">
        <w:rPr>
          <w:szCs w:val="24"/>
        </w:rPr>
        <w:t>и</w:t>
      </w:r>
      <w:r w:rsidRPr="000E3AF7">
        <w:rPr>
          <w:szCs w:val="24"/>
        </w:rPr>
        <w:t>тарного хранилища каким-либо иным лицам, за исключением случаев, когда подобные действия разрешены внутренним приказом кредитной организации. Ключи от депозита</w:t>
      </w:r>
      <w:r w:rsidRPr="000E3AF7">
        <w:rPr>
          <w:szCs w:val="24"/>
        </w:rPr>
        <w:t>р</w:t>
      </w:r>
      <w:r w:rsidRPr="000E3AF7">
        <w:rPr>
          <w:szCs w:val="24"/>
        </w:rPr>
        <w:t>ного хранилища в операционное время рекомендуется хранить у ответственного исполн</w:t>
      </w:r>
      <w:r w:rsidRPr="000E3AF7">
        <w:rPr>
          <w:szCs w:val="24"/>
        </w:rPr>
        <w:t>и</w:t>
      </w:r>
      <w:r w:rsidRPr="000E3AF7">
        <w:rPr>
          <w:szCs w:val="24"/>
        </w:rPr>
        <w:t>теля в специальном сейфе. Также кредитной организации рекомендуется организовать с</w:t>
      </w:r>
      <w:r w:rsidRPr="000E3AF7">
        <w:rPr>
          <w:szCs w:val="24"/>
        </w:rPr>
        <w:t>о</w:t>
      </w:r>
      <w:r w:rsidRPr="000E3AF7">
        <w:rPr>
          <w:szCs w:val="24"/>
        </w:rPr>
        <w:t>ответствующи</w:t>
      </w:r>
      <w:r>
        <w:rPr>
          <w:szCs w:val="24"/>
        </w:rPr>
        <w:t>й режим</w:t>
      </w:r>
      <w:r w:rsidRPr="000E3AF7">
        <w:rPr>
          <w:szCs w:val="24"/>
        </w:rPr>
        <w:t xml:space="preserve"> работы по доступу к депозитарному хранилищу. </w:t>
      </w:r>
    </w:p>
    <w:p w:rsidR="00210EEC" w:rsidRDefault="00210EEC" w:rsidP="00725FEC">
      <w:pPr>
        <w:pStyle w:val="NormalWeb"/>
        <w:spacing w:before="0" w:beforeAutospacing="0" w:after="160" w:afterAutospacing="0"/>
        <w:ind w:firstLine="709"/>
        <w:jc w:val="both"/>
      </w:pPr>
      <w:r w:rsidRPr="000E3AF7">
        <w:t>2.</w:t>
      </w:r>
      <w:r>
        <w:t>10</w:t>
      </w:r>
      <w:r w:rsidRPr="000E3AF7">
        <w:t>. Банковская ячейка используется клиентом для хранения материальных ценн</w:t>
      </w:r>
      <w:r w:rsidRPr="000E3AF7">
        <w:t>о</w:t>
      </w:r>
      <w:r w:rsidRPr="000E3AF7">
        <w:t>стей и передается клиенту во временное пользование на основании договора, заключенн</w:t>
      </w:r>
      <w:r w:rsidRPr="000E3AF7">
        <w:t>о</w:t>
      </w:r>
      <w:r w:rsidRPr="000E3AF7">
        <w:t>го между кредитной организацией и клиентом</w:t>
      </w:r>
      <w:r>
        <w:t>.</w:t>
      </w:r>
      <w:r w:rsidRPr="000E3AF7">
        <w:t xml:space="preserve"> </w:t>
      </w:r>
    </w:p>
    <w:p w:rsidR="00210EEC" w:rsidRDefault="00210EEC" w:rsidP="00725FEC">
      <w:pPr>
        <w:pStyle w:val="NormalWeb"/>
        <w:spacing w:before="0" w:beforeAutospacing="0" w:after="160" w:afterAutospacing="0"/>
        <w:ind w:firstLine="709"/>
        <w:jc w:val="both"/>
      </w:pPr>
    </w:p>
    <w:p w:rsidR="00210EEC" w:rsidRPr="00B01085" w:rsidRDefault="00210EEC" w:rsidP="00725FEC">
      <w:pPr>
        <w:pStyle w:val="NormalWeb"/>
        <w:spacing w:before="0" w:beforeAutospacing="0" w:after="0" w:afterAutospacing="0"/>
        <w:ind w:left="709"/>
        <w:jc w:val="center"/>
        <w:rPr>
          <w:b/>
        </w:rPr>
      </w:pPr>
      <w:r>
        <w:rPr>
          <w:b/>
        </w:rPr>
        <w:t xml:space="preserve">Глава 3. </w:t>
      </w:r>
      <w:r w:rsidRPr="00B01085">
        <w:rPr>
          <w:b/>
        </w:rPr>
        <w:t>Организация работы кредитной организации по</w:t>
      </w:r>
    </w:p>
    <w:p w:rsidR="00210EEC" w:rsidRPr="00B01085" w:rsidRDefault="00210EEC" w:rsidP="00725FEC">
      <w:pPr>
        <w:pStyle w:val="NormalWeb"/>
        <w:spacing w:before="0" w:beforeAutospacing="0" w:after="0" w:afterAutospacing="0"/>
        <w:ind w:left="709"/>
        <w:jc w:val="center"/>
        <w:rPr>
          <w:b/>
        </w:rPr>
      </w:pPr>
      <w:r w:rsidRPr="00B01085">
        <w:rPr>
          <w:b/>
        </w:rPr>
        <w:t>п</w:t>
      </w:r>
      <w:r>
        <w:rPr>
          <w:b/>
        </w:rPr>
        <w:t>редоставлению банковской ячейки</w:t>
      </w:r>
    </w:p>
    <w:p w:rsidR="00210EEC" w:rsidRPr="000E3AF7" w:rsidRDefault="00210EEC" w:rsidP="00725FEC">
      <w:pPr>
        <w:pStyle w:val="NormalWeb"/>
        <w:spacing w:before="0" w:beforeAutospacing="0" w:after="160" w:afterAutospacing="0"/>
        <w:jc w:val="both"/>
      </w:pPr>
    </w:p>
    <w:p w:rsidR="00210EEC" w:rsidRPr="000E3AF7" w:rsidRDefault="00210EEC" w:rsidP="00725FEC">
      <w:pPr>
        <w:pStyle w:val="NormalWeb"/>
        <w:spacing w:before="0" w:beforeAutospacing="0" w:after="0" w:afterAutospacing="0"/>
        <w:ind w:firstLine="709"/>
        <w:jc w:val="both"/>
      </w:pPr>
      <w:r>
        <w:t>3</w:t>
      </w:r>
      <w:r w:rsidRPr="000E3AF7">
        <w:t>.1. Заключение договора, передача индивидуального ключа клиента, а также его доступ для вскрытия банковской ячейки в случае утери индивидуального ключа осущес</w:t>
      </w:r>
      <w:r w:rsidRPr="000E3AF7">
        <w:t>т</w:t>
      </w:r>
      <w:r w:rsidRPr="000E3AF7">
        <w:t>вляется в течение операционного дня для обслуживания клиентов, установленного в кр</w:t>
      </w:r>
      <w:r w:rsidRPr="000E3AF7">
        <w:t>е</w:t>
      </w:r>
      <w:r w:rsidRPr="000E3AF7">
        <w:t xml:space="preserve">дитной организации. </w:t>
      </w:r>
    </w:p>
    <w:p w:rsidR="00210EEC" w:rsidRPr="000E3AF7" w:rsidRDefault="00210EEC" w:rsidP="00725FEC">
      <w:pPr>
        <w:pStyle w:val="NormalWeb"/>
        <w:spacing w:before="0" w:beforeAutospacing="0" w:after="0" w:afterAutospacing="0"/>
        <w:ind w:firstLine="709"/>
        <w:jc w:val="both"/>
      </w:pPr>
      <w:r w:rsidRPr="000E3AF7">
        <w:t xml:space="preserve">Банком Абхазии рекомендуется предоставлять клиентам одновременный доступ к банковской ячейке только в рамках одного договора. </w:t>
      </w:r>
    </w:p>
    <w:p w:rsidR="00210EEC" w:rsidRPr="000E3AF7" w:rsidRDefault="00210EEC" w:rsidP="00725FEC">
      <w:pPr>
        <w:pStyle w:val="NormalWeb"/>
        <w:spacing w:before="0" w:beforeAutospacing="0" w:after="120" w:afterAutospacing="0"/>
        <w:ind w:firstLine="709"/>
        <w:jc w:val="both"/>
      </w:pPr>
      <w:r w:rsidRPr="000E3AF7">
        <w:t>Услуга кредитной организации по предоставлению в аренду банковской ячейки не предусматривает оценки материальных ценностей, которые клиент намерен оставить на хранение. В таком случае клиент вправе помещать и изымать из контейнера материальные ценности без какого-либо контроля со стороны сотрудников кредитной организации, и кредитная организация несет ответственность только за физическую целостность банко</w:t>
      </w:r>
      <w:r w:rsidRPr="000E3AF7">
        <w:t>в</w:t>
      </w:r>
      <w:r w:rsidRPr="000E3AF7">
        <w:t>ской ячейки и ее замков. Плата, взимаемая с клиента за предоставление ему во временное пользование банковской ячейкой, определяется в соответствии с тарифами кредитной о</w:t>
      </w:r>
      <w:r w:rsidRPr="000E3AF7">
        <w:t>р</w:t>
      </w:r>
      <w:r w:rsidRPr="000E3AF7">
        <w:t>ганизации. Клиент может производить авансовый платеж за весь срок пользования ба</w:t>
      </w:r>
      <w:r w:rsidRPr="000E3AF7">
        <w:t>н</w:t>
      </w:r>
      <w:r w:rsidRPr="000E3AF7">
        <w:t>ковской ячейкой, который указывается в договоре.</w:t>
      </w:r>
    </w:p>
    <w:p w:rsidR="00210EEC" w:rsidRDefault="00210EEC" w:rsidP="00725FE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3</w:t>
      </w:r>
      <w:r w:rsidRPr="000E3AF7">
        <w:rPr>
          <w:szCs w:val="24"/>
        </w:rPr>
        <w:t xml:space="preserve">.2. Кредитной организации </w:t>
      </w:r>
      <w:r>
        <w:rPr>
          <w:szCs w:val="24"/>
        </w:rPr>
        <w:t>необходимо</w:t>
      </w:r>
      <w:r w:rsidRPr="000E3AF7">
        <w:rPr>
          <w:szCs w:val="24"/>
        </w:rPr>
        <w:t xml:space="preserve"> вести журнал учета посещений клиентами депозитарного хранилища, который следует хранить у ответственного исполнителя. Все страницы журнала должны быть пронумерованы и прошиты, а также заверены подписью и печатью руководителя кредитной организации.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0E3AF7">
        <w:rPr>
          <w:szCs w:val="24"/>
        </w:rPr>
        <w:t>.3. При предоставлении в аренду банковской ячейки ответственный исполнитель осуществляет полную идентификацию клиента - физического или юридического лица (его доверенного лица, представителя) в соответствии с требованиями законодательства Ре</w:t>
      </w:r>
      <w:r w:rsidRPr="000E3AF7">
        <w:rPr>
          <w:szCs w:val="24"/>
        </w:rPr>
        <w:t>с</w:t>
      </w:r>
      <w:r w:rsidRPr="000E3AF7">
        <w:rPr>
          <w:szCs w:val="24"/>
        </w:rPr>
        <w:t>публики Абхазия о противодействии легализации (отмыванию) доходов, полученных пр</w:t>
      </w:r>
      <w:r w:rsidRPr="000E3AF7">
        <w:rPr>
          <w:szCs w:val="24"/>
        </w:rPr>
        <w:t>е</w:t>
      </w:r>
      <w:r w:rsidRPr="000E3AF7">
        <w:rPr>
          <w:szCs w:val="24"/>
        </w:rPr>
        <w:t>ступным путем и финансированию терроризма. Идентификация клиента производится при первичном обращении в кредитную организацию, для этого изготавливается копия документа, удостоверяющего личность, и помещается в юридическое дело клиента. В с</w:t>
      </w:r>
      <w:r w:rsidRPr="000E3AF7">
        <w:rPr>
          <w:szCs w:val="24"/>
        </w:rPr>
        <w:t>о</w:t>
      </w:r>
      <w:r w:rsidRPr="000E3AF7">
        <w:rPr>
          <w:szCs w:val="24"/>
        </w:rPr>
        <w:t>ответствии с Положением Банка Абхазии от 24 апреля 2006г. №13-П «О порядке осущес</w:t>
      </w:r>
      <w:r w:rsidRPr="000E3AF7">
        <w:rPr>
          <w:szCs w:val="24"/>
        </w:rPr>
        <w:t>т</w:t>
      </w:r>
      <w:r w:rsidRPr="000E3AF7">
        <w:rPr>
          <w:szCs w:val="24"/>
        </w:rPr>
        <w:t>вления внутреннего контроля в кредитных организациях Республики Абхазия в целях противодействия легализации (отмыванию) доходов, полученных преступным путем, и финансированию терроризма» документы, составленные полностью или в какой-либо их части на иностранном языке (включая документы, удостоверяющие личность клиента и (или) доверенного лица), должны представляться с переводом на официальный язык (а</w:t>
      </w:r>
      <w:r w:rsidRPr="000E3AF7">
        <w:rPr>
          <w:szCs w:val="24"/>
        </w:rPr>
        <w:t>б</w:t>
      </w:r>
      <w:r w:rsidRPr="000E3AF7">
        <w:rPr>
          <w:szCs w:val="24"/>
        </w:rPr>
        <w:t>хазский, русский), заверенными в порядке, установленном законодательством Республики Абхазия. В случаях, предусмотренных законодательством Республики Абхазия, вышеук</w:t>
      </w:r>
      <w:r w:rsidRPr="000E3AF7">
        <w:rPr>
          <w:szCs w:val="24"/>
        </w:rPr>
        <w:t>а</w:t>
      </w:r>
      <w:r w:rsidRPr="000E3AF7">
        <w:rPr>
          <w:szCs w:val="24"/>
        </w:rPr>
        <w:t xml:space="preserve">занные документы должны быть легализованы.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0E3AF7">
        <w:rPr>
          <w:szCs w:val="24"/>
        </w:rPr>
        <w:t>.4. Права на ценности и предметы хранения, помещенные клиентом в банковскую ячейку, в отношении которых совершено завещательное распоряжение, входят в состав наследства и наследуются на общих основаниях в соответствии с Гражданским кодексом Республики Абхазия (ГК РА). Эти средства выдаются наследникам на основании свид</w:t>
      </w:r>
      <w:r w:rsidRPr="000E3AF7">
        <w:rPr>
          <w:szCs w:val="24"/>
        </w:rPr>
        <w:t>е</w:t>
      </w:r>
      <w:r w:rsidRPr="000E3AF7">
        <w:rPr>
          <w:szCs w:val="24"/>
        </w:rPr>
        <w:t xml:space="preserve">тельства о праве на наследство и в соответствии с ним. </w:t>
      </w:r>
    </w:p>
    <w:p w:rsidR="00210EEC" w:rsidRPr="00076320" w:rsidRDefault="00210EEC" w:rsidP="00725FEC">
      <w:pPr>
        <w:spacing w:line="240" w:lineRule="auto"/>
        <w:jc w:val="both"/>
        <w:rPr>
          <w:szCs w:val="24"/>
        </w:rPr>
      </w:pPr>
      <w:r w:rsidRPr="00076320">
        <w:rPr>
          <w:szCs w:val="24"/>
        </w:rPr>
        <w:t>3.5. Порядок организации операционной работы с банковскими ячейками при раб</w:t>
      </w:r>
      <w:r w:rsidRPr="00076320">
        <w:rPr>
          <w:szCs w:val="24"/>
        </w:rPr>
        <w:t>о</w:t>
      </w:r>
      <w:r w:rsidRPr="00076320">
        <w:rPr>
          <w:szCs w:val="24"/>
        </w:rPr>
        <w:t xml:space="preserve">те с физическими лицами.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 xml:space="preserve">Оформление доступа к банковской ячейке для физического лица осуществляется на основании документа, удостоверяющего личность в соответствии с законодательством Республики Абхазия: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 xml:space="preserve">–  паспорт гражданина Республики Абхазия – для граждан Республики Абхазия; 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>–  паспорт иностранного гражданина (национальный паспорт или национальный заграничный паспорт) или иной документ, установленный законом или признаваемый в соответствии с международным договором Республики Абхазия в качестве документа, удостоверяющего личность иностранного гражданина;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>–  документы, удостоверяющие личность лица без гражданства в Республике Абх</w:t>
      </w:r>
      <w:r w:rsidRPr="000E3AF7">
        <w:rPr>
          <w:szCs w:val="24"/>
        </w:rPr>
        <w:t>а</w:t>
      </w:r>
      <w:r w:rsidRPr="000E3AF7">
        <w:rPr>
          <w:szCs w:val="24"/>
        </w:rPr>
        <w:t>зия, к которым относятся: документ, выданный иностранным государством и признава</w:t>
      </w:r>
      <w:r w:rsidRPr="000E3AF7">
        <w:rPr>
          <w:szCs w:val="24"/>
        </w:rPr>
        <w:t>е</w:t>
      </w:r>
      <w:r w:rsidRPr="000E3AF7">
        <w:rPr>
          <w:szCs w:val="24"/>
        </w:rPr>
        <w:t>мый в соответствии с международным договором Республики Абхазия в качестве док</w:t>
      </w:r>
      <w:r w:rsidRPr="000E3AF7">
        <w:rPr>
          <w:szCs w:val="24"/>
        </w:rPr>
        <w:t>у</w:t>
      </w:r>
      <w:r w:rsidRPr="000E3AF7">
        <w:rPr>
          <w:szCs w:val="24"/>
        </w:rPr>
        <w:t>мента, удостоверяющего личность лица без гражданства.</w:t>
      </w:r>
    </w:p>
    <w:p w:rsidR="00210EEC" w:rsidRPr="000E3AF7" w:rsidRDefault="00210EEC" w:rsidP="00725FEC">
      <w:pPr>
        <w:spacing w:line="240" w:lineRule="auto"/>
        <w:jc w:val="both"/>
        <w:rPr>
          <w:szCs w:val="24"/>
        </w:rPr>
      </w:pPr>
      <w:r w:rsidRPr="000E3AF7">
        <w:rPr>
          <w:szCs w:val="24"/>
        </w:rPr>
        <w:t>Все документы, удостоверяющие личность клиента (доверенного лица), предъя</w:t>
      </w:r>
      <w:r w:rsidRPr="000E3AF7">
        <w:rPr>
          <w:szCs w:val="24"/>
        </w:rPr>
        <w:t>в</w:t>
      </w:r>
      <w:r w:rsidRPr="000E3AF7">
        <w:rPr>
          <w:szCs w:val="24"/>
        </w:rPr>
        <w:t>ляются в подлиннике.</w:t>
      </w:r>
    </w:p>
    <w:p w:rsidR="00210EEC" w:rsidRPr="00CD43B2" w:rsidRDefault="00210EEC" w:rsidP="00725FEC">
      <w:pPr>
        <w:spacing w:line="240" w:lineRule="auto"/>
        <w:ind w:firstLine="708"/>
        <w:jc w:val="both"/>
        <w:rPr>
          <w:szCs w:val="24"/>
        </w:rPr>
      </w:pPr>
      <w:r w:rsidRPr="000E3AF7">
        <w:rPr>
          <w:szCs w:val="24"/>
        </w:rPr>
        <w:t>3.</w:t>
      </w:r>
      <w:r>
        <w:rPr>
          <w:szCs w:val="24"/>
        </w:rPr>
        <w:t xml:space="preserve">6. </w:t>
      </w:r>
      <w:r w:rsidRPr="000E3AF7">
        <w:rPr>
          <w:szCs w:val="24"/>
        </w:rPr>
        <w:t xml:space="preserve">Все документы, представленные клиентом при использовании банковской ячейки, рекомендуется помещать в его юридическое дело. </w:t>
      </w:r>
    </w:p>
    <w:p w:rsidR="00210EEC" w:rsidRPr="00076320" w:rsidRDefault="00210EEC" w:rsidP="00725FEC">
      <w:pPr>
        <w:spacing w:line="240" w:lineRule="auto"/>
        <w:jc w:val="both"/>
        <w:rPr>
          <w:szCs w:val="24"/>
        </w:rPr>
      </w:pPr>
      <w:r w:rsidRPr="00076320">
        <w:rPr>
          <w:szCs w:val="24"/>
        </w:rPr>
        <w:t>3.</w:t>
      </w:r>
      <w:r>
        <w:rPr>
          <w:szCs w:val="24"/>
        </w:rPr>
        <w:t>7</w:t>
      </w:r>
      <w:r w:rsidRPr="00076320">
        <w:rPr>
          <w:szCs w:val="24"/>
        </w:rPr>
        <w:t>. Порядок организации операционной работы с банковскими ячейками при раб</w:t>
      </w:r>
      <w:r w:rsidRPr="00076320">
        <w:rPr>
          <w:szCs w:val="24"/>
        </w:rPr>
        <w:t>о</w:t>
      </w:r>
      <w:r w:rsidRPr="00076320">
        <w:rPr>
          <w:szCs w:val="24"/>
        </w:rPr>
        <w:t xml:space="preserve">те с юридическими лицами: 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 w:rsidRPr="00CD43B2">
        <w:rPr>
          <w:szCs w:val="24"/>
        </w:rPr>
        <w:t xml:space="preserve">Для получения доступа к банковской ячейке клиент предъявляет пакет документов согласно разработанным в кредитной организации правилам. </w:t>
      </w:r>
    </w:p>
    <w:p w:rsidR="00210EEC" w:rsidRPr="00076320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076320">
        <w:rPr>
          <w:szCs w:val="24"/>
        </w:rPr>
        <w:t>.</w:t>
      </w:r>
      <w:r>
        <w:rPr>
          <w:szCs w:val="24"/>
        </w:rPr>
        <w:t>8</w:t>
      </w:r>
      <w:r w:rsidRPr="00076320">
        <w:rPr>
          <w:szCs w:val="24"/>
        </w:rPr>
        <w:t xml:space="preserve">. Взаимодействие с клиентом при предоставлении доступа к банковской ячейке. 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 w:rsidRPr="00CD43B2">
        <w:rPr>
          <w:szCs w:val="24"/>
        </w:rPr>
        <w:t>После заключения договора клиент имеет право вложить в банковскую ячейку м</w:t>
      </w:r>
      <w:r w:rsidRPr="00CD43B2">
        <w:rPr>
          <w:szCs w:val="24"/>
        </w:rPr>
        <w:t>а</w:t>
      </w:r>
      <w:r w:rsidRPr="00CD43B2">
        <w:rPr>
          <w:szCs w:val="24"/>
        </w:rPr>
        <w:t>териальные ценности, для чего при первом посещении депозитарного хранилища ему в</w:t>
      </w:r>
      <w:r w:rsidRPr="00CD43B2">
        <w:rPr>
          <w:szCs w:val="24"/>
        </w:rPr>
        <w:t>ы</w:t>
      </w:r>
      <w:r w:rsidRPr="00CD43B2">
        <w:rPr>
          <w:szCs w:val="24"/>
        </w:rPr>
        <w:t xml:space="preserve">дается ключ от нее. Рекомендуется, чтобы клиент в присутствии сотрудника кредитной организации попробовал открыть и закрыть банковскую ячейку.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3.9. </w:t>
      </w:r>
      <w:r w:rsidRPr="00CD43B2">
        <w:rPr>
          <w:szCs w:val="24"/>
        </w:rPr>
        <w:t xml:space="preserve">Доступ клиента (его доверенного лица, представителя) к предоставленной ему банковской ячейке рекомендуется осуществлять при предъявлении одновременно: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 w:rsidRPr="00CD43B2">
        <w:rPr>
          <w:szCs w:val="24"/>
        </w:rPr>
        <w:t>- документа, удостоверяющего личность клиента (его доверенного лица, предст</w:t>
      </w:r>
      <w:r w:rsidRPr="00CD43B2">
        <w:rPr>
          <w:szCs w:val="24"/>
        </w:rPr>
        <w:t>а</w:t>
      </w:r>
      <w:r w:rsidRPr="00CD43B2">
        <w:rPr>
          <w:szCs w:val="24"/>
        </w:rPr>
        <w:t xml:space="preserve">вителя);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 w:rsidRPr="00CD43B2">
        <w:rPr>
          <w:szCs w:val="24"/>
        </w:rPr>
        <w:t>- индивидуального ключа.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 w:rsidRPr="00CD43B2">
        <w:rPr>
          <w:szCs w:val="24"/>
        </w:rPr>
        <w:t>После проведения проверки верности предоставления доступа к банковской ячейке в журнале учета посещений фиксируется дата и время посещения клиентом депозитарного хранилища, затем рекомендуется вызвать представителя охраны. Совместно с представ</w:t>
      </w:r>
      <w:r w:rsidRPr="00CD43B2">
        <w:rPr>
          <w:szCs w:val="24"/>
        </w:rPr>
        <w:t>и</w:t>
      </w:r>
      <w:r w:rsidRPr="00CD43B2">
        <w:rPr>
          <w:szCs w:val="24"/>
        </w:rPr>
        <w:t>телем охраны сотрудник кредитной организации сопровождает клиента (его доверенное лицо, представителя) в депозитарное хранилище. Банковская ячейка открывается двумя ключами последовательно: мастер-ключом кредитной организации и индивидуальным ключом клиента. После открытия банковской ячейки сотрудник кредитной организации вынимает мастер-ключ. Клиент извлекает контейнер с материальными ценностями и в с</w:t>
      </w:r>
      <w:r w:rsidRPr="00CD43B2">
        <w:rPr>
          <w:szCs w:val="24"/>
        </w:rPr>
        <w:t>о</w:t>
      </w:r>
      <w:r w:rsidRPr="00CD43B2">
        <w:rPr>
          <w:szCs w:val="24"/>
        </w:rPr>
        <w:t>провождении сотрудника кредитной организации переходит в помещение для работы с материальными ценностями. Сотрудник кредитной организации закрывает помещение, в котором находятся секции с индивидуальными банковскими ячейками, и выходит из п</w:t>
      </w:r>
      <w:r w:rsidRPr="00CD43B2">
        <w:rPr>
          <w:szCs w:val="24"/>
        </w:rPr>
        <w:t>о</w:t>
      </w:r>
      <w:r w:rsidRPr="00CD43B2">
        <w:rPr>
          <w:szCs w:val="24"/>
        </w:rPr>
        <w:t>мещения для работы с материальными ценностями, закрыв за собой дверь, оставляя кл</w:t>
      </w:r>
      <w:r w:rsidRPr="00CD43B2">
        <w:rPr>
          <w:szCs w:val="24"/>
        </w:rPr>
        <w:t>и</w:t>
      </w:r>
      <w:r w:rsidRPr="00CD43B2">
        <w:rPr>
          <w:szCs w:val="24"/>
        </w:rPr>
        <w:t>ента одного. Во время пребывания клиента (его доверенного лица, представителя) в п</w:t>
      </w:r>
      <w:r w:rsidRPr="00CD43B2">
        <w:rPr>
          <w:szCs w:val="24"/>
        </w:rPr>
        <w:t>о</w:t>
      </w:r>
      <w:r w:rsidRPr="00CD43B2">
        <w:rPr>
          <w:szCs w:val="24"/>
        </w:rPr>
        <w:t>мещении для работы с материальными ценностями рекомендуется, чтобы представитель охраны находился непосредственно перед входом в это помещение. По завершении раб</w:t>
      </w:r>
      <w:r w:rsidRPr="00CD43B2">
        <w:rPr>
          <w:szCs w:val="24"/>
        </w:rPr>
        <w:t>о</w:t>
      </w:r>
      <w:r w:rsidRPr="00CD43B2">
        <w:rPr>
          <w:szCs w:val="24"/>
        </w:rPr>
        <w:t>ты с материальными ценностями клиент по телефону или иным способом вызывает с</w:t>
      </w:r>
      <w:r w:rsidRPr="00CD43B2">
        <w:rPr>
          <w:szCs w:val="24"/>
        </w:rPr>
        <w:t>о</w:t>
      </w:r>
      <w:r w:rsidRPr="00CD43B2">
        <w:rPr>
          <w:szCs w:val="24"/>
        </w:rPr>
        <w:t>трудника кредитной организации. Затем сотрудник кредитной организации открывает п</w:t>
      </w:r>
      <w:r w:rsidRPr="00CD43B2">
        <w:rPr>
          <w:szCs w:val="24"/>
        </w:rPr>
        <w:t>о</w:t>
      </w:r>
      <w:r w:rsidRPr="00CD43B2">
        <w:rPr>
          <w:szCs w:val="24"/>
        </w:rPr>
        <w:t>мещение, в котором находятся секции с банковскими ячейками, клиент помещает конте</w:t>
      </w:r>
      <w:r w:rsidRPr="00CD43B2">
        <w:rPr>
          <w:szCs w:val="24"/>
        </w:rPr>
        <w:t>й</w:t>
      </w:r>
      <w:r w:rsidRPr="00CD43B2">
        <w:rPr>
          <w:szCs w:val="24"/>
        </w:rPr>
        <w:t>нер с материальными ценностями в банковскую ячейку, после чего ее закрывают индив</w:t>
      </w:r>
      <w:r w:rsidRPr="00CD43B2">
        <w:rPr>
          <w:szCs w:val="24"/>
        </w:rPr>
        <w:t>и</w:t>
      </w:r>
      <w:r w:rsidRPr="00CD43B2">
        <w:rPr>
          <w:szCs w:val="24"/>
        </w:rPr>
        <w:t>дуальным ключом клиента (его доверенного лица, представителя). Сотрудник кредитной организации закрывает помещение, в котором находятся секции с индивидуальными ба</w:t>
      </w:r>
      <w:r w:rsidRPr="00CD43B2">
        <w:rPr>
          <w:szCs w:val="24"/>
        </w:rPr>
        <w:t>н</w:t>
      </w:r>
      <w:r w:rsidRPr="00CD43B2">
        <w:rPr>
          <w:szCs w:val="24"/>
        </w:rPr>
        <w:t>ковскими ячейками, затем закрывает дверь депозитарного хранилища, и в сопровождении сотрудника кредитной организации клиент покидает данное помещение. В журнале учета посещений фиксируется посещение клиента и время окончания пребывания клиента в д</w:t>
      </w:r>
      <w:r w:rsidRPr="00CD43B2">
        <w:rPr>
          <w:szCs w:val="24"/>
        </w:rPr>
        <w:t>е</w:t>
      </w:r>
      <w:r w:rsidRPr="00CD43B2">
        <w:rPr>
          <w:szCs w:val="24"/>
        </w:rPr>
        <w:t xml:space="preserve">позитарном хранилище.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3</w:t>
      </w:r>
      <w:r w:rsidRPr="002C0183">
        <w:rPr>
          <w:szCs w:val="24"/>
        </w:rPr>
        <w:t>.</w:t>
      </w:r>
      <w:r>
        <w:rPr>
          <w:szCs w:val="24"/>
        </w:rPr>
        <w:t>10</w:t>
      </w:r>
      <w:r w:rsidRPr="002C0183">
        <w:rPr>
          <w:szCs w:val="24"/>
        </w:rPr>
        <w:t xml:space="preserve">. </w:t>
      </w:r>
      <w:r w:rsidRPr="00CD43B2">
        <w:rPr>
          <w:szCs w:val="24"/>
        </w:rPr>
        <w:t xml:space="preserve">По окончании срока действия договора клиент обязан явиться в кредитную организацию, чтобы изъять хранящиеся в банковской ячейке материальные ценности и вернуть индивидуальный ключ.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3.11. </w:t>
      </w:r>
      <w:r w:rsidRPr="00CD43B2">
        <w:rPr>
          <w:szCs w:val="24"/>
        </w:rPr>
        <w:t xml:space="preserve">Банковскую ячейку и индивидуальный ключ клиент сдает под расписку, после чего договор считается прекратившим свое действие, а взаимные обязательства сторон  -  полностью выполненными.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3.12. </w:t>
      </w:r>
      <w:r w:rsidRPr="00CD43B2">
        <w:rPr>
          <w:szCs w:val="24"/>
        </w:rPr>
        <w:t>Клиент несет полную материальную ответственность за убытки, причиненные кредитной организации и (или) третьим лицам в результате воздействия предметов, в</w:t>
      </w:r>
      <w:r w:rsidRPr="00CD43B2">
        <w:rPr>
          <w:szCs w:val="24"/>
        </w:rPr>
        <w:t>е</w:t>
      </w:r>
      <w:r w:rsidRPr="00CD43B2">
        <w:rPr>
          <w:szCs w:val="24"/>
        </w:rPr>
        <w:t>ществ и других вложений, помещенных клиентом на хранение. Под убытками понимаю</w:t>
      </w:r>
      <w:r w:rsidRPr="00CD43B2">
        <w:rPr>
          <w:szCs w:val="24"/>
        </w:rPr>
        <w:t>т</w:t>
      </w:r>
      <w:r w:rsidRPr="00CD43B2">
        <w:rPr>
          <w:szCs w:val="24"/>
        </w:rPr>
        <w:t>ся все расходы, произведенные кредитной организацией в целях устранения ущерба, пр</w:t>
      </w:r>
      <w:r w:rsidRPr="00CD43B2">
        <w:rPr>
          <w:szCs w:val="24"/>
        </w:rPr>
        <w:t>и</w:t>
      </w:r>
      <w:r w:rsidRPr="00CD43B2">
        <w:rPr>
          <w:szCs w:val="24"/>
        </w:rPr>
        <w:t xml:space="preserve">чиненного как кредитной организации, так и третьим лицам.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3.13. </w:t>
      </w:r>
      <w:r w:rsidRPr="00CD43B2">
        <w:rPr>
          <w:szCs w:val="24"/>
        </w:rPr>
        <w:t>Клиент несет полную материальную ответственность в случае утраты или п</w:t>
      </w:r>
      <w:r w:rsidRPr="00CD43B2">
        <w:rPr>
          <w:szCs w:val="24"/>
        </w:rPr>
        <w:t>о</w:t>
      </w:r>
      <w:r w:rsidRPr="00CD43B2">
        <w:rPr>
          <w:szCs w:val="24"/>
        </w:rPr>
        <w:t>вреждения ключа от банковской ячейки. За утерю ключа клиент уплачивает кредитной организации штраф в размере, установленном тарифами кредитной организации. При у</w:t>
      </w:r>
      <w:r w:rsidRPr="00CD43B2">
        <w:rPr>
          <w:szCs w:val="24"/>
        </w:rPr>
        <w:t>т</w:t>
      </w:r>
      <w:r w:rsidRPr="00CD43B2">
        <w:rPr>
          <w:szCs w:val="24"/>
        </w:rPr>
        <w:t>рате или повреждении ключа от банковской ячейки производится замена личинки замка. До замены личинки замка банковской ячейкой не пользуются. Вскрытие банковской яче</w:t>
      </w:r>
      <w:r w:rsidRPr="00CD43B2">
        <w:rPr>
          <w:szCs w:val="24"/>
        </w:rPr>
        <w:t>й</w:t>
      </w:r>
      <w:r w:rsidRPr="00CD43B2">
        <w:rPr>
          <w:szCs w:val="24"/>
        </w:rPr>
        <w:t>ки производится дубликатом индивидуального ключа клиента на основании соответс</w:t>
      </w:r>
      <w:r w:rsidRPr="00CD43B2">
        <w:rPr>
          <w:szCs w:val="24"/>
        </w:rPr>
        <w:t>т</w:t>
      </w:r>
      <w:r w:rsidRPr="00CD43B2">
        <w:rPr>
          <w:szCs w:val="24"/>
        </w:rPr>
        <w:t>вующим образом оформленного им заявления. Дубликат индивидуального ключа клиента изымается из кассового подразделения кредитной организации у ответственного за хран</w:t>
      </w:r>
      <w:r w:rsidRPr="00CD43B2">
        <w:rPr>
          <w:szCs w:val="24"/>
        </w:rPr>
        <w:t>е</w:t>
      </w:r>
      <w:r w:rsidRPr="00CD43B2">
        <w:rPr>
          <w:szCs w:val="24"/>
        </w:rPr>
        <w:t>ния</w:t>
      </w:r>
      <w:r>
        <w:rPr>
          <w:szCs w:val="24"/>
        </w:rPr>
        <w:t>,</w:t>
      </w:r>
      <w:r w:rsidRPr="00CD43B2">
        <w:rPr>
          <w:szCs w:val="24"/>
        </w:rPr>
        <w:t xml:space="preserve"> сотрудником, уполномоченным на совершение указанного действия доверенностью или внутренним приказом кредитной организации. По факту изъятия дубликата индив</w:t>
      </w:r>
      <w:r w:rsidRPr="00CD43B2">
        <w:rPr>
          <w:szCs w:val="24"/>
        </w:rPr>
        <w:t>и</w:t>
      </w:r>
      <w:r w:rsidRPr="00CD43B2">
        <w:rPr>
          <w:szCs w:val="24"/>
        </w:rPr>
        <w:t>дуального ключа клиента составляется акт приема-передачи. В случае если клиенту нео</w:t>
      </w:r>
      <w:r w:rsidRPr="00CD43B2">
        <w:rPr>
          <w:szCs w:val="24"/>
        </w:rPr>
        <w:t>б</w:t>
      </w:r>
      <w:r w:rsidRPr="00CD43B2">
        <w:rPr>
          <w:szCs w:val="24"/>
        </w:rPr>
        <w:t>ходимо дальнейшее использование банковской ячейки, ему предоставляется новая</w:t>
      </w:r>
      <w:r>
        <w:rPr>
          <w:szCs w:val="24"/>
        </w:rPr>
        <w:t xml:space="preserve">, </w:t>
      </w:r>
      <w:r w:rsidRPr="00CD43B2">
        <w:rPr>
          <w:szCs w:val="24"/>
        </w:rPr>
        <w:t xml:space="preserve"> на о</w:t>
      </w:r>
      <w:r w:rsidRPr="00CD43B2">
        <w:rPr>
          <w:szCs w:val="24"/>
        </w:rPr>
        <w:t>с</w:t>
      </w:r>
      <w:r w:rsidRPr="00CD43B2">
        <w:rPr>
          <w:szCs w:val="24"/>
        </w:rPr>
        <w:t>новании вновь заключенного договора на все время, оставшееся до истечения срока, ук</w:t>
      </w:r>
      <w:r w:rsidRPr="00CD43B2">
        <w:rPr>
          <w:szCs w:val="24"/>
        </w:rPr>
        <w:t>а</w:t>
      </w:r>
      <w:r w:rsidRPr="00CD43B2">
        <w:rPr>
          <w:szCs w:val="24"/>
        </w:rPr>
        <w:t>занного в предыдущем договоре. При этом плата за аренду по вновь заключенному дог</w:t>
      </w:r>
      <w:r w:rsidRPr="00CD43B2">
        <w:rPr>
          <w:szCs w:val="24"/>
        </w:rPr>
        <w:t>о</w:t>
      </w:r>
      <w:r w:rsidRPr="00CD43B2">
        <w:rPr>
          <w:szCs w:val="24"/>
        </w:rPr>
        <w:t xml:space="preserve">вору взимается исходя из утвержденных тарифов кредитной организации.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3.14. </w:t>
      </w:r>
      <w:r w:rsidRPr="00CD43B2">
        <w:rPr>
          <w:szCs w:val="24"/>
        </w:rPr>
        <w:t>При пролонгации срока действия договора, в случае если клиент продолжает пользоваться банковской ячейкой, заключается дополнительное соглашение на пролонг</w:t>
      </w:r>
      <w:r w:rsidRPr="00CD43B2">
        <w:rPr>
          <w:szCs w:val="24"/>
        </w:rPr>
        <w:t>а</w:t>
      </w:r>
      <w:r w:rsidRPr="00CD43B2">
        <w:rPr>
          <w:szCs w:val="24"/>
        </w:rPr>
        <w:t xml:space="preserve">цию, если условиями договора она не предусматривается автоматически. </w:t>
      </w:r>
      <w:r>
        <w:rPr>
          <w:szCs w:val="24"/>
        </w:rPr>
        <w:t>З</w:t>
      </w:r>
      <w:r w:rsidRPr="00CD43B2">
        <w:rPr>
          <w:szCs w:val="24"/>
        </w:rPr>
        <w:t>а клиентом с</w:t>
      </w:r>
      <w:r w:rsidRPr="00CD43B2">
        <w:rPr>
          <w:szCs w:val="24"/>
        </w:rPr>
        <w:t>о</w:t>
      </w:r>
      <w:r w:rsidRPr="00CD43B2">
        <w:rPr>
          <w:szCs w:val="24"/>
        </w:rPr>
        <w:t>храняются та же банковская ячейка и индивидуальный ключ</w:t>
      </w:r>
      <w:r>
        <w:rPr>
          <w:szCs w:val="24"/>
        </w:rPr>
        <w:t xml:space="preserve">  в случае пролонгации дог</w:t>
      </w:r>
      <w:r>
        <w:rPr>
          <w:szCs w:val="24"/>
        </w:rPr>
        <w:t>о</w:t>
      </w:r>
      <w:r>
        <w:rPr>
          <w:szCs w:val="24"/>
        </w:rPr>
        <w:t>вора</w:t>
      </w:r>
      <w:r w:rsidRPr="00CD43B2">
        <w:rPr>
          <w:szCs w:val="24"/>
        </w:rPr>
        <w:t xml:space="preserve">. </w:t>
      </w:r>
    </w:p>
    <w:p w:rsidR="00210EEC" w:rsidRPr="00CD43B2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3.15. </w:t>
      </w:r>
      <w:r w:rsidRPr="00CD43B2">
        <w:rPr>
          <w:szCs w:val="24"/>
        </w:rPr>
        <w:t>Если по окончании срока действия договора и не</w:t>
      </w:r>
      <w:r>
        <w:rPr>
          <w:szCs w:val="24"/>
        </w:rPr>
        <w:t xml:space="preserve"> </w:t>
      </w:r>
      <w:r w:rsidRPr="00CD43B2">
        <w:rPr>
          <w:szCs w:val="24"/>
        </w:rPr>
        <w:t>продлени</w:t>
      </w:r>
      <w:r>
        <w:rPr>
          <w:szCs w:val="24"/>
        </w:rPr>
        <w:t>я</w:t>
      </w:r>
      <w:r w:rsidRPr="00CD43B2">
        <w:rPr>
          <w:szCs w:val="24"/>
        </w:rPr>
        <w:t xml:space="preserve"> его</w:t>
      </w:r>
      <w:r>
        <w:rPr>
          <w:szCs w:val="24"/>
        </w:rPr>
        <w:t>,</w:t>
      </w:r>
      <w:r w:rsidRPr="00CD43B2">
        <w:rPr>
          <w:szCs w:val="24"/>
        </w:rPr>
        <w:t xml:space="preserve"> клиент не явился в кредитную организацию для изъятия вложенных в банковскую ячейку матер</w:t>
      </w:r>
      <w:r w:rsidRPr="00CD43B2">
        <w:rPr>
          <w:szCs w:val="24"/>
        </w:rPr>
        <w:t>и</w:t>
      </w:r>
      <w:r w:rsidRPr="00CD43B2">
        <w:rPr>
          <w:szCs w:val="24"/>
        </w:rPr>
        <w:t>альных ценностей и сдачи индивидуального ключа, ему отводится определенный креди</w:t>
      </w:r>
      <w:r w:rsidRPr="00CD43B2">
        <w:rPr>
          <w:szCs w:val="24"/>
        </w:rPr>
        <w:t>т</w:t>
      </w:r>
      <w:r w:rsidRPr="00CD43B2">
        <w:rPr>
          <w:szCs w:val="24"/>
        </w:rPr>
        <w:t>ной организацией срок от даты окончания действия договора для того, чтобы это осущ</w:t>
      </w:r>
      <w:r w:rsidRPr="00CD43B2">
        <w:rPr>
          <w:szCs w:val="24"/>
        </w:rPr>
        <w:t>е</w:t>
      </w:r>
      <w:r w:rsidRPr="00CD43B2">
        <w:rPr>
          <w:szCs w:val="24"/>
        </w:rPr>
        <w:t>ствить. За дни после окончания срока действия договора, в течение которых клиент не изъял хранимые материальные ценности и не сдал индивидуальный ключ, он должен во</w:t>
      </w:r>
      <w:r w:rsidRPr="00CD43B2">
        <w:rPr>
          <w:szCs w:val="24"/>
        </w:rPr>
        <w:t>з</w:t>
      </w:r>
      <w:r w:rsidRPr="00CD43B2">
        <w:rPr>
          <w:szCs w:val="24"/>
        </w:rPr>
        <w:t>местить кредитной организации дополнительные расходы. При посещении клиентом кр</w:t>
      </w:r>
      <w:r w:rsidRPr="00CD43B2">
        <w:rPr>
          <w:szCs w:val="24"/>
        </w:rPr>
        <w:t>е</w:t>
      </w:r>
      <w:r w:rsidRPr="00CD43B2">
        <w:rPr>
          <w:szCs w:val="24"/>
        </w:rPr>
        <w:t>дитной организации в течение определенного кредитной организацией срока, после око</w:t>
      </w:r>
      <w:r w:rsidRPr="00CD43B2">
        <w:rPr>
          <w:szCs w:val="24"/>
        </w:rPr>
        <w:t>н</w:t>
      </w:r>
      <w:r w:rsidRPr="00CD43B2">
        <w:rPr>
          <w:szCs w:val="24"/>
        </w:rPr>
        <w:t>чания договора сотрудник кредитной организации определяет количество дней, проше</w:t>
      </w:r>
      <w:r w:rsidRPr="00CD43B2">
        <w:rPr>
          <w:szCs w:val="24"/>
        </w:rPr>
        <w:t>д</w:t>
      </w:r>
      <w:r w:rsidRPr="00CD43B2">
        <w:rPr>
          <w:szCs w:val="24"/>
        </w:rPr>
        <w:t>ших после окончания договора, и рассчитывает на основании тарифов кредитной орган</w:t>
      </w:r>
      <w:r w:rsidRPr="00CD43B2">
        <w:rPr>
          <w:szCs w:val="24"/>
        </w:rPr>
        <w:t>и</w:t>
      </w:r>
      <w:r w:rsidRPr="00CD43B2">
        <w:rPr>
          <w:szCs w:val="24"/>
        </w:rPr>
        <w:t xml:space="preserve">зации сумму, подлежащую возмещению. Эта сумма взимается с клиента в установленном в кредитной организации порядке. После оплаты клиент получает доступ к банковской ячейке.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3.16. </w:t>
      </w:r>
      <w:r w:rsidRPr="00CD43B2">
        <w:rPr>
          <w:szCs w:val="24"/>
        </w:rPr>
        <w:t>Если по истечении определенного кредитной организацией срока с момента окончания договора клиент не явился в кредитную организацию для изъятия вложенных в банковскую ячейку материальных ценностей и сдачи индивидуального ключа, то коми</w:t>
      </w:r>
      <w:r w:rsidRPr="00CD43B2">
        <w:rPr>
          <w:szCs w:val="24"/>
        </w:rPr>
        <w:t>с</w:t>
      </w:r>
      <w:r w:rsidRPr="00CD43B2">
        <w:rPr>
          <w:szCs w:val="24"/>
        </w:rPr>
        <w:t>сия, определенная внутренним приказом кредитной организации, производит вскрытие банковской ячейки, о чем составляется акт, который хранится в кредитной организации вместе с договором. При наличии в банковской ячейке материальных и иных ценностей, вещей и (или) документов они помещаются в пакет и опечатываются способом, искл</w:t>
      </w:r>
      <w:r w:rsidRPr="00CD43B2">
        <w:rPr>
          <w:szCs w:val="24"/>
        </w:rPr>
        <w:t>ю</w:t>
      </w:r>
      <w:r w:rsidRPr="00CD43B2">
        <w:rPr>
          <w:szCs w:val="24"/>
        </w:rPr>
        <w:t>чающим возможность дальнейшего его вскрытия. Пакет передается в кассовое подразд</w:t>
      </w:r>
      <w:r w:rsidRPr="00CD43B2">
        <w:rPr>
          <w:szCs w:val="24"/>
        </w:rPr>
        <w:t>е</w:t>
      </w:r>
      <w:r w:rsidRPr="00CD43B2">
        <w:rPr>
          <w:szCs w:val="24"/>
        </w:rPr>
        <w:t>ление кредитной организации на ответственное хранение. По факту вскрытия индивид</w:t>
      </w:r>
      <w:r w:rsidRPr="00CD43B2">
        <w:rPr>
          <w:szCs w:val="24"/>
        </w:rPr>
        <w:t>у</w:t>
      </w:r>
      <w:r w:rsidRPr="00CD43B2">
        <w:rPr>
          <w:szCs w:val="24"/>
        </w:rPr>
        <w:t>альной банковской ячейки и изъятия из него материальных и иных ценностей, вещей и (или) документов клиенту направляется заказное письмо с уведомлением по адресу, ук</w:t>
      </w:r>
      <w:r w:rsidRPr="00CD43B2">
        <w:rPr>
          <w:szCs w:val="24"/>
        </w:rPr>
        <w:t>а</w:t>
      </w:r>
      <w:r w:rsidRPr="00CD43B2">
        <w:rPr>
          <w:szCs w:val="24"/>
        </w:rPr>
        <w:t xml:space="preserve">занному в договоре.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3.17. </w:t>
      </w:r>
      <w:r w:rsidRPr="00CD43B2">
        <w:rPr>
          <w:szCs w:val="24"/>
        </w:rPr>
        <w:t>Если клиент не востребует свое имуществ</w:t>
      </w:r>
      <w:r>
        <w:rPr>
          <w:szCs w:val="24"/>
        </w:rPr>
        <w:t>о</w:t>
      </w:r>
      <w:r w:rsidRPr="00CD43B2">
        <w:rPr>
          <w:szCs w:val="24"/>
        </w:rPr>
        <w:t xml:space="preserve"> в течение шести месяцев от даты вскрытия банковской ячейки, кредитная организация вправе реализовать материальные ценности в соответствии со ст. 8</w:t>
      </w:r>
      <w:r>
        <w:rPr>
          <w:szCs w:val="24"/>
        </w:rPr>
        <w:t>73</w:t>
      </w:r>
      <w:r w:rsidRPr="00CD43B2">
        <w:rPr>
          <w:szCs w:val="24"/>
        </w:rPr>
        <w:t xml:space="preserve"> ГК РА. По данному факту клиенту также направляется заказное письмо с уведомлением. </w:t>
      </w:r>
    </w:p>
    <w:p w:rsidR="00210EEC" w:rsidRPr="00BC1A1F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3.18. </w:t>
      </w:r>
      <w:r w:rsidRPr="00CD43B2">
        <w:rPr>
          <w:szCs w:val="24"/>
        </w:rPr>
        <w:t>В случае если материальные ценности, вещи и (или) документы, изъятые из банковской ячейки, не подлежат материальной оценке, то по истечении шести месяцев хранения с даты вскрытия банковской ячейки они уничтожаются комиссией, о чем с</w:t>
      </w:r>
      <w:r w:rsidRPr="00CD43B2">
        <w:rPr>
          <w:szCs w:val="24"/>
        </w:rPr>
        <w:t>о</w:t>
      </w:r>
      <w:r w:rsidRPr="00CD43B2">
        <w:rPr>
          <w:szCs w:val="24"/>
        </w:rPr>
        <w:t>ставляется акт об уничтожении. Если материальные ценности, вещи и (или) документы, изъятые из банковской ячейки, подлежат материальной оценке, то кредитная организация может прибегнуть к услугам независимого оценщика. При посещении клиентом креди</w:t>
      </w:r>
      <w:r w:rsidRPr="00CD43B2">
        <w:rPr>
          <w:szCs w:val="24"/>
        </w:rPr>
        <w:t>т</w:t>
      </w:r>
      <w:r w:rsidRPr="00CD43B2">
        <w:rPr>
          <w:szCs w:val="24"/>
        </w:rPr>
        <w:t>ной организации по истечении определенного кредитной организацией срока от даты окончания договора и до реализации материальных ценностей он должен возместить кр</w:t>
      </w:r>
      <w:r w:rsidRPr="00CD43B2">
        <w:rPr>
          <w:szCs w:val="24"/>
        </w:rPr>
        <w:t>е</w:t>
      </w:r>
      <w:r w:rsidRPr="00CD43B2">
        <w:rPr>
          <w:szCs w:val="24"/>
        </w:rPr>
        <w:t>дитной организации расходы, связанные с хранением материальных ценностей за весь п</w:t>
      </w:r>
      <w:r w:rsidRPr="00CD43B2">
        <w:rPr>
          <w:szCs w:val="24"/>
        </w:rPr>
        <w:t>е</w:t>
      </w:r>
      <w:r w:rsidRPr="00CD43B2">
        <w:rPr>
          <w:szCs w:val="24"/>
        </w:rPr>
        <w:t>риод их нахождения в кредитной организации, а также расходы, связанные со вскрытием банковской ячейки и обеспечением сохранности материальных ценностей, изъятых из нее</w:t>
      </w:r>
      <w:r>
        <w:rPr>
          <w:szCs w:val="24"/>
        </w:rPr>
        <w:t>, а также оценкой, если таковая проводилась</w:t>
      </w:r>
      <w:r w:rsidRPr="00CD43B2">
        <w:rPr>
          <w:szCs w:val="24"/>
        </w:rPr>
        <w:t>. После окончательного расчета клиента с кр</w:t>
      </w:r>
      <w:r w:rsidRPr="00CD43B2">
        <w:rPr>
          <w:szCs w:val="24"/>
        </w:rPr>
        <w:t>е</w:t>
      </w:r>
      <w:r w:rsidRPr="00CD43B2">
        <w:rPr>
          <w:szCs w:val="24"/>
        </w:rPr>
        <w:t>дитной организацией ему выдаются материальные ценности, изъятые из банковской яче</w:t>
      </w:r>
      <w:r w:rsidRPr="00CD43B2">
        <w:rPr>
          <w:szCs w:val="24"/>
        </w:rPr>
        <w:t>й</w:t>
      </w:r>
      <w:r w:rsidRPr="00CD43B2">
        <w:rPr>
          <w:szCs w:val="24"/>
        </w:rPr>
        <w:t xml:space="preserve">ки. В этом случае рекомендуется составить акт о возврате </w:t>
      </w:r>
      <w:r w:rsidRPr="00BC1A1F">
        <w:rPr>
          <w:szCs w:val="24"/>
        </w:rPr>
        <w:t>имущества, изъятого из инд</w:t>
      </w:r>
      <w:r w:rsidRPr="00BC1A1F">
        <w:rPr>
          <w:szCs w:val="24"/>
        </w:rPr>
        <w:t>и</w:t>
      </w:r>
      <w:r w:rsidRPr="00BC1A1F">
        <w:rPr>
          <w:szCs w:val="24"/>
        </w:rPr>
        <w:t>видуальной банковской ячейки.</w:t>
      </w:r>
    </w:p>
    <w:p w:rsidR="00210EEC" w:rsidRPr="00BC1A1F" w:rsidRDefault="00210EEC" w:rsidP="00725FEC">
      <w:pPr>
        <w:pStyle w:val="NormalWeb"/>
        <w:spacing w:before="0" w:beforeAutospacing="0" w:after="0" w:afterAutospacing="0"/>
        <w:ind w:firstLine="709"/>
        <w:jc w:val="both"/>
      </w:pPr>
    </w:p>
    <w:p w:rsidR="00210EEC" w:rsidRPr="00BC1A1F" w:rsidRDefault="00210EEC" w:rsidP="00725FEC">
      <w:pPr>
        <w:pStyle w:val="NormalWeb"/>
        <w:spacing w:before="0" w:beforeAutospacing="0" w:after="0" w:afterAutospacing="0"/>
        <w:ind w:left="1418" w:hanging="992"/>
        <w:jc w:val="center"/>
        <w:rPr>
          <w:b/>
          <w:bCs/>
        </w:rPr>
      </w:pPr>
      <w:r w:rsidRPr="00BC1A1F">
        <w:rPr>
          <w:b/>
        </w:rPr>
        <w:t xml:space="preserve">Глава </w:t>
      </w:r>
      <w:r>
        <w:rPr>
          <w:b/>
        </w:rPr>
        <w:t>4</w:t>
      </w:r>
      <w:r w:rsidRPr="00BC1A1F">
        <w:rPr>
          <w:b/>
        </w:rPr>
        <w:t xml:space="preserve">.  </w:t>
      </w:r>
      <w:r w:rsidRPr="00BC1A1F">
        <w:rPr>
          <w:b/>
          <w:bCs/>
        </w:rPr>
        <w:t>Основные требования и рекомендации по составлению</w:t>
      </w:r>
    </w:p>
    <w:p w:rsidR="00210EEC" w:rsidRPr="00BC1A1F" w:rsidRDefault="00210EEC" w:rsidP="00725FEC">
      <w:pPr>
        <w:pStyle w:val="NormalWeb"/>
        <w:spacing w:before="0" w:beforeAutospacing="0" w:after="0" w:afterAutospacing="0"/>
        <w:ind w:left="1418" w:hanging="992"/>
        <w:jc w:val="center"/>
        <w:rPr>
          <w:b/>
          <w:bCs/>
        </w:rPr>
      </w:pPr>
      <w:r w:rsidRPr="00BC1A1F">
        <w:rPr>
          <w:b/>
          <w:bCs/>
        </w:rPr>
        <w:t>договора аренды и</w:t>
      </w:r>
      <w:r>
        <w:rPr>
          <w:b/>
          <w:bCs/>
        </w:rPr>
        <w:t>ндивидуальной банковской ячейки</w:t>
      </w:r>
    </w:p>
    <w:p w:rsidR="00210EEC" w:rsidRPr="00BC1A1F" w:rsidRDefault="00210EEC" w:rsidP="00725FEC">
      <w:pPr>
        <w:pStyle w:val="NormalWeb"/>
        <w:spacing w:before="0" w:beforeAutospacing="0" w:after="0" w:afterAutospacing="0"/>
        <w:ind w:left="1418" w:hanging="992"/>
        <w:jc w:val="both"/>
        <w:rPr>
          <w:b/>
          <w:bCs/>
        </w:rPr>
      </w:pPr>
    </w:p>
    <w:p w:rsidR="00210EEC" w:rsidRPr="00BC1A1F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BC1A1F">
        <w:rPr>
          <w:szCs w:val="24"/>
        </w:rPr>
        <w:t>.1. Договор аренды индивидуальной банковской ячейки должен соответствовать ст. 909 «Хранение ценностей в индивидуальном банковском сейфе» ГК РА, Закону «О банках и банковской деятельности» и принятым в соответствии с требованиями дейс</w:t>
      </w:r>
      <w:r w:rsidRPr="00BC1A1F">
        <w:rPr>
          <w:szCs w:val="24"/>
        </w:rPr>
        <w:t>т</w:t>
      </w:r>
      <w:r w:rsidRPr="00BC1A1F">
        <w:rPr>
          <w:szCs w:val="24"/>
        </w:rPr>
        <w:t>вующего зако</w:t>
      </w:r>
      <w:r>
        <w:rPr>
          <w:szCs w:val="24"/>
        </w:rPr>
        <w:t>нодательства Республики Абхазия</w:t>
      </w:r>
      <w:r w:rsidRPr="00BC1A1F">
        <w:rPr>
          <w:szCs w:val="24"/>
        </w:rPr>
        <w:t xml:space="preserve"> нормативным актам Банка Абхазии и Правилам кредитной организацией по предоставлению (пользованию) индивидуальными банковскими сейфовыми ячейками</w:t>
      </w:r>
      <w:r>
        <w:rPr>
          <w:szCs w:val="24"/>
        </w:rPr>
        <w:t>.</w:t>
      </w:r>
    </w:p>
    <w:p w:rsidR="00210EEC" w:rsidRPr="00BC1A1F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BC1A1F">
        <w:rPr>
          <w:szCs w:val="24"/>
        </w:rPr>
        <w:t>.2. Кредитная организация в зависимости от желания клиента имеет право предо</w:t>
      </w:r>
      <w:r w:rsidRPr="00BC1A1F">
        <w:rPr>
          <w:szCs w:val="24"/>
        </w:rPr>
        <w:t>с</w:t>
      </w:r>
      <w:r w:rsidRPr="00BC1A1F">
        <w:rPr>
          <w:szCs w:val="24"/>
        </w:rPr>
        <w:t>тавить два способа хранения ценностей в кредитной организации. В первом случае кр</w:t>
      </w:r>
      <w:r w:rsidRPr="00BC1A1F">
        <w:rPr>
          <w:szCs w:val="24"/>
        </w:rPr>
        <w:t>е</w:t>
      </w:r>
      <w:r w:rsidRPr="00BC1A1F">
        <w:rPr>
          <w:szCs w:val="24"/>
        </w:rPr>
        <w:t>дитная организация принимает от клиента ценности, контролирует их помещение клие</w:t>
      </w:r>
      <w:r w:rsidRPr="00BC1A1F">
        <w:rPr>
          <w:szCs w:val="24"/>
        </w:rPr>
        <w:t>н</w:t>
      </w:r>
      <w:r w:rsidRPr="00BC1A1F">
        <w:rPr>
          <w:szCs w:val="24"/>
        </w:rPr>
        <w:t>том в сейф и изъятие из сейфа и после изъятия возвращает их клиенту, а во втором -  при предоставлении индивидуальной банковской ячейки клиент осуществляет эти действия самостоятельно, для чего ему должны быть выданы ключ от индивидуальной банковской ячейки или карточка, позволяющая идентифицировать клиента, и т.п. Таким образом, д</w:t>
      </w:r>
      <w:r w:rsidRPr="00BC1A1F">
        <w:rPr>
          <w:szCs w:val="24"/>
        </w:rPr>
        <w:t>о</w:t>
      </w:r>
      <w:r w:rsidRPr="00BC1A1F">
        <w:rPr>
          <w:szCs w:val="24"/>
        </w:rPr>
        <w:t>говором хранения ценностей в кредитной организации может быть предусмотрено их хр</w:t>
      </w:r>
      <w:r w:rsidRPr="00BC1A1F">
        <w:rPr>
          <w:szCs w:val="24"/>
        </w:rPr>
        <w:t>а</w:t>
      </w:r>
      <w:r w:rsidRPr="00BC1A1F">
        <w:rPr>
          <w:szCs w:val="24"/>
        </w:rPr>
        <w:t>нение с использованием поклажедателем (клиентом) или с предоставлением клиенту о</w:t>
      </w:r>
      <w:r w:rsidRPr="00BC1A1F">
        <w:rPr>
          <w:szCs w:val="24"/>
        </w:rPr>
        <w:t>х</w:t>
      </w:r>
      <w:r w:rsidRPr="00BC1A1F">
        <w:rPr>
          <w:szCs w:val="24"/>
        </w:rPr>
        <w:t>раняемого кредитной организацией индивидуальной банковской ячейки.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BC1A1F">
        <w:rPr>
          <w:szCs w:val="24"/>
        </w:rPr>
        <w:t>.3. Если договором хранения ценностей в кредитной организации с предоставл</w:t>
      </w:r>
      <w:r w:rsidRPr="00BC1A1F">
        <w:rPr>
          <w:szCs w:val="24"/>
        </w:rPr>
        <w:t>е</w:t>
      </w:r>
      <w:r w:rsidRPr="00BC1A1F">
        <w:rPr>
          <w:szCs w:val="24"/>
        </w:rPr>
        <w:t>нием клиенту индивидуальной банковской ячейки не предусмотрено иное, кредитная о</w:t>
      </w:r>
      <w:r w:rsidRPr="00BC1A1F">
        <w:rPr>
          <w:szCs w:val="24"/>
        </w:rPr>
        <w:t>р</w:t>
      </w:r>
      <w:r w:rsidRPr="00BC1A1F">
        <w:rPr>
          <w:szCs w:val="24"/>
        </w:rPr>
        <w:t>ганизация освобождается от ответственности за несохранност</w:t>
      </w:r>
      <w:r>
        <w:rPr>
          <w:szCs w:val="24"/>
        </w:rPr>
        <w:t>ь содержимого банковской ячейки</w:t>
      </w:r>
      <w:r w:rsidRPr="00BC1A1F">
        <w:rPr>
          <w:szCs w:val="24"/>
        </w:rPr>
        <w:t xml:space="preserve"> если докажет, что по условиям хранения доступ кого-либо к банковской ячейк</w:t>
      </w:r>
      <w:r>
        <w:rPr>
          <w:szCs w:val="24"/>
        </w:rPr>
        <w:t>е</w:t>
      </w:r>
      <w:r w:rsidRPr="00BC1A1F">
        <w:rPr>
          <w:szCs w:val="24"/>
        </w:rPr>
        <w:t xml:space="preserve"> без ведома клиента был невозможен, либо стал возможным вследствие непреодолимой силы.</w:t>
      </w:r>
    </w:p>
    <w:p w:rsidR="00210EEC" w:rsidRPr="00BC1A1F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BC1A1F">
        <w:rPr>
          <w:szCs w:val="24"/>
        </w:rPr>
        <w:t>.</w:t>
      </w:r>
      <w:r>
        <w:rPr>
          <w:szCs w:val="24"/>
        </w:rPr>
        <w:t>4</w:t>
      </w:r>
      <w:r w:rsidRPr="00BC1A1F">
        <w:rPr>
          <w:szCs w:val="24"/>
        </w:rPr>
        <w:t>. Рекомендуется предусмотреть ограничения в отношении вещей, которые могут храниться в банковской ячейке. Как правило, указывается, что клиент не может хранить вещи, обращение которых на территории Республики Абхазия запрещено законодательс</w:t>
      </w:r>
      <w:r w:rsidRPr="00BC1A1F">
        <w:rPr>
          <w:szCs w:val="24"/>
        </w:rPr>
        <w:t>т</w:t>
      </w:r>
      <w:r w:rsidRPr="00BC1A1F">
        <w:rPr>
          <w:szCs w:val="24"/>
        </w:rPr>
        <w:t>вом Республики Абхазия. Но это положение может быть уточнено путем простого пер</w:t>
      </w:r>
      <w:r w:rsidRPr="00BC1A1F">
        <w:rPr>
          <w:szCs w:val="24"/>
        </w:rPr>
        <w:t>е</w:t>
      </w:r>
      <w:r w:rsidRPr="00BC1A1F">
        <w:rPr>
          <w:szCs w:val="24"/>
        </w:rPr>
        <w:t>числения тех вещей, хранение которых не разрешается. В этот список включают оружие, легковоспламеняющиеся, ядовитые, отравляющие, наркотические и иные вещества, умышленное или неосторожное обращение с которыми может повлечь причинение им</w:t>
      </w:r>
      <w:r w:rsidRPr="00BC1A1F">
        <w:rPr>
          <w:szCs w:val="24"/>
        </w:rPr>
        <w:t>у</w:t>
      </w:r>
      <w:r w:rsidRPr="00BC1A1F">
        <w:rPr>
          <w:szCs w:val="24"/>
        </w:rPr>
        <w:t>щественного вреда кредитной организации или его клиентам, причинить вред здоровью находящимся в хранилище лицам.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BC1A1F">
        <w:rPr>
          <w:szCs w:val="24"/>
        </w:rPr>
        <w:t>.</w:t>
      </w:r>
      <w:r>
        <w:rPr>
          <w:szCs w:val="24"/>
        </w:rPr>
        <w:t>5</w:t>
      </w:r>
      <w:r w:rsidRPr="00BC1A1F">
        <w:rPr>
          <w:szCs w:val="24"/>
        </w:rPr>
        <w:t xml:space="preserve">. </w:t>
      </w:r>
      <w:r>
        <w:rPr>
          <w:szCs w:val="24"/>
        </w:rPr>
        <w:t>В договоре рекомендуется</w:t>
      </w:r>
      <w:r w:rsidRPr="00BC1A1F">
        <w:rPr>
          <w:szCs w:val="24"/>
        </w:rPr>
        <w:t xml:space="preserve"> </w:t>
      </w:r>
      <w:r>
        <w:rPr>
          <w:szCs w:val="24"/>
        </w:rPr>
        <w:t>указать:</w:t>
      </w:r>
    </w:p>
    <w:p w:rsidR="00210EEC" w:rsidRPr="00BC1A1F" w:rsidRDefault="00210EEC" w:rsidP="00725FEC">
      <w:pPr>
        <w:spacing w:line="240" w:lineRule="auto"/>
        <w:jc w:val="both"/>
        <w:rPr>
          <w:szCs w:val="24"/>
        </w:rPr>
      </w:pPr>
      <w:r w:rsidRPr="00BC1A1F">
        <w:rPr>
          <w:szCs w:val="24"/>
        </w:rPr>
        <w:t xml:space="preserve"> </w:t>
      </w:r>
      <w:r w:rsidRPr="001210AD">
        <w:rPr>
          <w:szCs w:val="24"/>
        </w:rPr>
        <w:t>–  </w:t>
      </w:r>
      <w:r w:rsidRPr="00BC1A1F">
        <w:rPr>
          <w:szCs w:val="24"/>
        </w:rPr>
        <w:t>порядок передачи банковской ячейки в аренду</w:t>
      </w:r>
      <w:r>
        <w:rPr>
          <w:szCs w:val="24"/>
        </w:rPr>
        <w:t>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порядок принятия клиентом банковской ячейки;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порядок передачи клиенту ключа на принятую клиентом банковскую ячейку;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</w:t>
      </w:r>
      <w:r>
        <w:rPr>
          <w:szCs w:val="24"/>
        </w:rPr>
        <w:t>о</w:t>
      </w:r>
      <w:r w:rsidRPr="001210AD">
        <w:rPr>
          <w:szCs w:val="24"/>
        </w:rPr>
        <w:t>писывается процедура доступа клиента в хранилище и к арендованной банко</w:t>
      </w:r>
      <w:r w:rsidRPr="001210AD">
        <w:rPr>
          <w:szCs w:val="24"/>
        </w:rPr>
        <w:t>в</w:t>
      </w:r>
      <w:r w:rsidRPr="001210AD">
        <w:rPr>
          <w:szCs w:val="24"/>
        </w:rPr>
        <w:t>ской ячейке, а т</w:t>
      </w:r>
      <w:r>
        <w:rPr>
          <w:szCs w:val="24"/>
        </w:rPr>
        <w:t>акже порядок пользования ключом;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размер внесения суммы денежного залога за ключ, а также условия возврата этой суммы;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порядок оформления документов, подтверждающих принятие клиентом банко</w:t>
      </w:r>
      <w:r w:rsidRPr="001210AD">
        <w:rPr>
          <w:szCs w:val="24"/>
        </w:rPr>
        <w:t>в</w:t>
      </w:r>
      <w:r w:rsidRPr="001210AD">
        <w:rPr>
          <w:szCs w:val="24"/>
        </w:rPr>
        <w:t>ской ячейки и ключа;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если банковской ячейкой будут пользоваться несколько человек, то в договоре можно предусмотреть, в каком порядке эти лица будут получать доступ к ключу и, соо</w:t>
      </w:r>
      <w:r w:rsidRPr="001210AD">
        <w:rPr>
          <w:szCs w:val="24"/>
        </w:rPr>
        <w:t>т</w:t>
      </w:r>
      <w:r w:rsidRPr="001210AD">
        <w:rPr>
          <w:szCs w:val="24"/>
        </w:rPr>
        <w:t>ветственно, к банковской ячейке, либо указать в договоре, что эти лица определяют такой порядок самостоятельно, без участия кредитной организации.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сроки внесения оплаты клиентом, а также формы оплаты</w:t>
      </w:r>
      <w:r>
        <w:rPr>
          <w:szCs w:val="24"/>
        </w:rPr>
        <w:t>;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</w:t>
      </w:r>
      <w:r>
        <w:rPr>
          <w:szCs w:val="24"/>
        </w:rPr>
        <w:t>в</w:t>
      </w:r>
      <w:r w:rsidRPr="001210AD">
        <w:rPr>
          <w:szCs w:val="24"/>
        </w:rPr>
        <w:t xml:space="preserve"> договоре должно быть перечислено, что запрещается делать клиенту с банко</w:t>
      </w:r>
      <w:r w:rsidRPr="001210AD">
        <w:rPr>
          <w:szCs w:val="24"/>
        </w:rPr>
        <w:t>в</w:t>
      </w:r>
      <w:r w:rsidRPr="001210AD">
        <w:rPr>
          <w:szCs w:val="24"/>
        </w:rPr>
        <w:t>ской ячейкой. Клиентам</w:t>
      </w:r>
      <w:r>
        <w:rPr>
          <w:szCs w:val="24"/>
        </w:rPr>
        <w:t>,</w:t>
      </w:r>
      <w:r w:rsidRPr="001210AD">
        <w:rPr>
          <w:szCs w:val="24"/>
        </w:rPr>
        <w:t xml:space="preserve"> как правило</w:t>
      </w:r>
      <w:r>
        <w:rPr>
          <w:szCs w:val="24"/>
        </w:rPr>
        <w:t>,</w:t>
      </w:r>
      <w:r w:rsidRPr="001210AD">
        <w:rPr>
          <w:szCs w:val="24"/>
        </w:rPr>
        <w:t xml:space="preserve"> запрещается сдача банковской ячейки в субаренду, а также переоборудование данной ячейки</w:t>
      </w:r>
      <w:r>
        <w:rPr>
          <w:szCs w:val="24"/>
        </w:rPr>
        <w:t>;</w:t>
      </w:r>
      <w:r w:rsidRPr="00A10456">
        <w:rPr>
          <w:szCs w:val="24"/>
        </w:rPr>
        <w:t xml:space="preserve"> </w:t>
      </w:r>
    </w:p>
    <w:p w:rsidR="00210EEC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должен быть изложен порядок действия клиента в случае утраты ключа. Когда и каким образом он обязан известить кредитную организацию об этом факте. А также, какие действия осуществляются кредитной организацией и клиентом в этом случае</w:t>
      </w:r>
      <w:r>
        <w:rPr>
          <w:szCs w:val="24"/>
        </w:rPr>
        <w:t>;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210AD">
        <w:rPr>
          <w:szCs w:val="24"/>
        </w:rPr>
        <w:t>–  </w:t>
      </w:r>
      <w:r>
        <w:rPr>
          <w:szCs w:val="24"/>
        </w:rPr>
        <w:t>у</w:t>
      </w:r>
      <w:r w:rsidRPr="001210AD">
        <w:rPr>
          <w:szCs w:val="24"/>
        </w:rPr>
        <w:t>словия досрочного расторжения.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 w:rsidRPr="001210AD">
        <w:rPr>
          <w:szCs w:val="24"/>
        </w:rPr>
        <w:t>4.</w:t>
      </w:r>
      <w:r>
        <w:rPr>
          <w:szCs w:val="24"/>
        </w:rPr>
        <w:t>6</w:t>
      </w:r>
      <w:r w:rsidRPr="001210AD">
        <w:rPr>
          <w:szCs w:val="24"/>
        </w:rPr>
        <w:t>. Договор может предусматривать использование банковской ячейк</w:t>
      </w:r>
      <w:r>
        <w:rPr>
          <w:szCs w:val="24"/>
        </w:rPr>
        <w:t>и</w:t>
      </w:r>
      <w:r w:rsidRPr="001210AD">
        <w:rPr>
          <w:szCs w:val="24"/>
        </w:rPr>
        <w:t xml:space="preserve"> нескольк</w:t>
      </w:r>
      <w:r w:rsidRPr="001210AD">
        <w:rPr>
          <w:szCs w:val="24"/>
        </w:rPr>
        <w:t>и</w:t>
      </w:r>
      <w:r w:rsidRPr="001210AD">
        <w:rPr>
          <w:szCs w:val="24"/>
        </w:rPr>
        <w:t>ми лицами. Они могут быть прямо указаны в договоре, а могут получать доступ на осн</w:t>
      </w:r>
      <w:r w:rsidRPr="001210AD">
        <w:rPr>
          <w:szCs w:val="24"/>
        </w:rPr>
        <w:t>о</w:t>
      </w:r>
      <w:r w:rsidRPr="001210AD">
        <w:rPr>
          <w:szCs w:val="24"/>
        </w:rPr>
        <w:t>вании нотариально оформленной доверенности, предоставленной клиентом в кредитную организацию. Требования к нотариально оформленной доверенности должны быть указ</w:t>
      </w:r>
      <w:r w:rsidRPr="001210AD">
        <w:rPr>
          <w:szCs w:val="24"/>
        </w:rPr>
        <w:t>а</w:t>
      </w:r>
      <w:r w:rsidRPr="001210AD">
        <w:rPr>
          <w:szCs w:val="24"/>
        </w:rPr>
        <w:t>ны в договоре.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4.7. </w:t>
      </w:r>
      <w:r w:rsidRPr="001210AD">
        <w:rPr>
          <w:szCs w:val="24"/>
        </w:rPr>
        <w:t>Утрата</w:t>
      </w:r>
      <w:r>
        <w:rPr>
          <w:szCs w:val="24"/>
        </w:rPr>
        <w:t xml:space="preserve"> клиентом</w:t>
      </w:r>
      <w:r w:rsidRPr="001210AD">
        <w:rPr>
          <w:szCs w:val="24"/>
        </w:rPr>
        <w:t xml:space="preserve"> ключа делает банковскую ячейку непригодной к дальнейш</w:t>
      </w:r>
      <w:r w:rsidRPr="001210AD">
        <w:rPr>
          <w:szCs w:val="24"/>
        </w:rPr>
        <w:t>е</w:t>
      </w:r>
      <w:r w:rsidRPr="001210AD">
        <w:rPr>
          <w:szCs w:val="24"/>
        </w:rPr>
        <w:t>му использованию. В присутствии клиента индивидуальную банковскую ячейку откр</w:t>
      </w:r>
      <w:r w:rsidRPr="001210AD">
        <w:rPr>
          <w:szCs w:val="24"/>
        </w:rPr>
        <w:t>ы</w:t>
      </w:r>
      <w:r w:rsidRPr="001210AD">
        <w:rPr>
          <w:szCs w:val="24"/>
        </w:rPr>
        <w:t>вают, или вскрывают, клиент забирает свои ценности, а замок меняют. Клиент получает новый ключ и продолжает пользоваться либо этой же банковской ячейкой, либо креди</w:t>
      </w:r>
      <w:r w:rsidRPr="001210AD">
        <w:rPr>
          <w:szCs w:val="24"/>
        </w:rPr>
        <w:t>т</w:t>
      </w:r>
      <w:r w:rsidRPr="001210AD">
        <w:rPr>
          <w:szCs w:val="24"/>
        </w:rPr>
        <w:t>ная организация предоставляет клиенту другую, аналогичную.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 w:rsidRPr="001210AD">
        <w:rPr>
          <w:szCs w:val="24"/>
        </w:rPr>
        <w:t>Залог, внесенный клиентом за ключ,</w:t>
      </w:r>
      <w:r>
        <w:rPr>
          <w:szCs w:val="24"/>
        </w:rPr>
        <w:t xml:space="preserve"> в таком случае</w:t>
      </w:r>
      <w:r w:rsidRPr="001210AD">
        <w:rPr>
          <w:szCs w:val="24"/>
        </w:rPr>
        <w:t xml:space="preserve"> не возвращается. Ремонтные работы по замене замка либо возмещаются клиентом отдельно, либо из стоимости залога за ключ, если суммы денежного залога достаточно для возмещения стоимости ремонта.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1210AD">
        <w:rPr>
          <w:szCs w:val="24"/>
        </w:rPr>
        <w:t>.</w:t>
      </w:r>
      <w:r>
        <w:rPr>
          <w:szCs w:val="24"/>
        </w:rPr>
        <w:t xml:space="preserve">8. </w:t>
      </w:r>
      <w:r w:rsidRPr="001210AD">
        <w:rPr>
          <w:szCs w:val="24"/>
        </w:rPr>
        <w:t xml:space="preserve">Отдельным разделом </w:t>
      </w:r>
      <w:r>
        <w:rPr>
          <w:szCs w:val="24"/>
        </w:rPr>
        <w:t>следует</w:t>
      </w:r>
      <w:r w:rsidRPr="001210AD">
        <w:rPr>
          <w:szCs w:val="24"/>
        </w:rPr>
        <w:t xml:space="preserve"> описа</w:t>
      </w:r>
      <w:r>
        <w:rPr>
          <w:szCs w:val="24"/>
        </w:rPr>
        <w:t>ть</w:t>
      </w:r>
      <w:r w:rsidRPr="001210AD">
        <w:rPr>
          <w:szCs w:val="24"/>
        </w:rPr>
        <w:t xml:space="preserve"> поряд</w:t>
      </w:r>
      <w:r>
        <w:rPr>
          <w:szCs w:val="24"/>
        </w:rPr>
        <w:t>ок</w:t>
      </w:r>
      <w:r w:rsidRPr="001210AD">
        <w:rPr>
          <w:szCs w:val="24"/>
        </w:rPr>
        <w:t xml:space="preserve"> доступа к банковской ячейке со стороны кредитной организации - арендодателя.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 w:rsidRPr="001210AD">
        <w:rPr>
          <w:szCs w:val="24"/>
        </w:rPr>
        <w:t>Такая необходимость может возникнуть в ряде случаев. Например,</w:t>
      </w:r>
      <w:r>
        <w:rPr>
          <w:szCs w:val="24"/>
        </w:rPr>
        <w:t xml:space="preserve"> если</w:t>
      </w:r>
      <w:r w:rsidRPr="001210AD">
        <w:rPr>
          <w:szCs w:val="24"/>
        </w:rPr>
        <w:t xml:space="preserve"> клиент не пришел в кредитную организацию по окончании срока действия договора и не вернул ключ (ключи). А также в случае крайней необходимости, т.е. возникновения форс-мажорных обстоятельств. Например, банковскую ячейку понадобится вскрывать в случ</w:t>
      </w:r>
      <w:r w:rsidRPr="001210AD">
        <w:rPr>
          <w:szCs w:val="24"/>
        </w:rPr>
        <w:t>а</w:t>
      </w:r>
      <w:r w:rsidRPr="001210AD">
        <w:rPr>
          <w:szCs w:val="24"/>
        </w:rPr>
        <w:t>ях, если она дымится или возгорается.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1210AD">
        <w:rPr>
          <w:szCs w:val="24"/>
        </w:rPr>
        <w:t>.</w:t>
      </w:r>
      <w:r>
        <w:rPr>
          <w:szCs w:val="24"/>
        </w:rPr>
        <w:t>9</w:t>
      </w:r>
      <w:r w:rsidRPr="001210AD">
        <w:rPr>
          <w:szCs w:val="24"/>
        </w:rPr>
        <w:t>.</w:t>
      </w:r>
      <w:r>
        <w:rPr>
          <w:szCs w:val="24"/>
        </w:rPr>
        <w:t xml:space="preserve"> </w:t>
      </w:r>
      <w:r w:rsidRPr="001210AD">
        <w:rPr>
          <w:szCs w:val="24"/>
        </w:rPr>
        <w:t>В случаях, когда у кредитной организации есть достаточно веские основания полагать, что клиент нарушает правила относительно ограничений на хранение в банко</w:t>
      </w:r>
      <w:r w:rsidRPr="001210AD">
        <w:rPr>
          <w:szCs w:val="24"/>
        </w:rPr>
        <w:t>в</w:t>
      </w:r>
      <w:r w:rsidRPr="001210AD">
        <w:rPr>
          <w:szCs w:val="24"/>
        </w:rPr>
        <w:t>ской сейфовой ячейке запрещенных предметов или веществ, он может потребовать от клиента предъявить индивидуальную банковской ячейку к осмотру. Процедура извещения клиента должна быть прописана в договоре, так же, как и последующие действия.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1210AD">
        <w:rPr>
          <w:szCs w:val="24"/>
        </w:rPr>
        <w:t>.</w:t>
      </w:r>
      <w:r>
        <w:rPr>
          <w:szCs w:val="24"/>
        </w:rPr>
        <w:t>10.</w:t>
      </w:r>
      <w:r w:rsidRPr="001210AD">
        <w:rPr>
          <w:szCs w:val="24"/>
        </w:rPr>
        <w:t xml:space="preserve"> Индивидуальная банковской ячейка может быть вскрыта по указанию следс</w:t>
      </w:r>
      <w:r w:rsidRPr="001210AD">
        <w:rPr>
          <w:szCs w:val="24"/>
        </w:rPr>
        <w:t>т</w:t>
      </w:r>
      <w:r w:rsidRPr="001210AD">
        <w:rPr>
          <w:szCs w:val="24"/>
        </w:rPr>
        <w:t>венных органов, по решению суда, по требованию наследников.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 w:rsidRPr="001210AD">
        <w:rPr>
          <w:szCs w:val="24"/>
        </w:rPr>
        <w:t>Во всех случаях должна быть описана процедура такого вскрытия; состав и чи</w:t>
      </w:r>
      <w:r w:rsidRPr="001210AD">
        <w:rPr>
          <w:szCs w:val="24"/>
        </w:rPr>
        <w:t>с</w:t>
      </w:r>
      <w:r w:rsidRPr="001210AD">
        <w:rPr>
          <w:szCs w:val="24"/>
        </w:rPr>
        <w:t>ленность комиссии; порядок оприходования имеющихся в банковской ячейке ценностей и документов, принятие их на хранение. В случае обнаружения запрещенных к хранению предметов устанавливается порядок дальнейших действий.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  <w:r>
        <w:rPr>
          <w:szCs w:val="24"/>
        </w:rPr>
        <w:t>4</w:t>
      </w:r>
      <w:r w:rsidRPr="001210AD">
        <w:rPr>
          <w:szCs w:val="24"/>
        </w:rPr>
        <w:t>.</w:t>
      </w:r>
      <w:r>
        <w:rPr>
          <w:szCs w:val="24"/>
        </w:rPr>
        <w:t>11</w:t>
      </w:r>
      <w:r w:rsidRPr="001210AD">
        <w:rPr>
          <w:szCs w:val="24"/>
        </w:rPr>
        <w:t>. Если кредитная организация намеревается возместить стоимость ущерба за счет стоимости положенных на хранение предметов и ценностей, то в договоре должно быть прямо указано такое право. Также должно быть предусмотрено право удерживать принятые на хранение документы и ценности в качестве обеспечения обязательств клие</w:t>
      </w:r>
      <w:r w:rsidRPr="001210AD">
        <w:rPr>
          <w:szCs w:val="24"/>
        </w:rPr>
        <w:t>н</w:t>
      </w:r>
      <w:r w:rsidRPr="001210AD">
        <w:rPr>
          <w:szCs w:val="24"/>
        </w:rPr>
        <w:t>та по возмещению стоимости ремонта и других убытков.</w:t>
      </w:r>
    </w:p>
    <w:p w:rsidR="00210EEC" w:rsidRPr="001210AD" w:rsidRDefault="00210EEC" w:rsidP="00725FEC">
      <w:pPr>
        <w:spacing w:line="240" w:lineRule="auto"/>
        <w:jc w:val="both"/>
        <w:rPr>
          <w:szCs w:val="24"/>
        </w:rPr>
      </w:pPr>
    </w:p>
    <w:p w:rsidR="00210EEC" w:rsidRPr="001210AD" w:rsidRDefault="00210EEC" w:rsidP="00725FEC">
      <w:pPr>
        <w:pStyle w:val="NormalWeb"/>
        <w:spacing w:before="0" w:beforeAutospacing="0" w:after="0" w:afterAutospacing="0"/>
        <w:ind w:left="1418" w:hanging="992"/>
        <w:jc w:val="center"/>
        <w:rPr>
          <w:b/>
        </w:rPr>
      </w:pPr>
      <w:r w:rsidRPr="001210AD">
        <w:rPr>
          <w:b/>
        </w:rPr>
        <w:t xml:space="preserve">Глава </w:t>
      </w:r>
      <w:r>
        <w:rPr>
          <w:b/>
        </w:rPr>
        <w:t>5. Заключительная часть</w:t>
      </w:r>
    </w:p>
    <w:p w:rsidR="00210EEC" w:rsidRPr="001210AD" w:rsidRDefault="00210EEC" w:rsidP="00EB6233">
      <w:pPr>
        <w:pStyle w:val="NormalWeb"/>
        <w:spacing w:before="0" w:beforeAutospacing="0" w:after="0" w:afterAutospacing="0"/>
        <w:ind w:left="1418" w:hanging="992"/>
        <w:jc w:val="both"/>
        <w:rPr>
          <w:b/>
        </w:rPr>
      </w:pPr>
    </w:p>
    <w:p w:rsidR="00210EEC" w:rsidRPr="001210AD" w:rsidRDefault="00210EEC" w:rsidP="00EB6233">
      <w:pPr>
        <w:pStyle w:val="NormalWeb"/>
        <w:numPr>
          <w:ilvl w:val="1"/>
          <w:numId w:val="2"/>
        </w:numPr>
        <w:tabs>
          <w:tab w:val="num" w:pos="0"/>
          <w:tab w:val="left" w:pos="720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1210AD">
        <w:t>Настоящ</w:t>
      </w:r>
      <w:r>
        <w:t>ая Рекомендация</w:t>
      </w:r>
      <w:r w:rsidRPr="001210AD">
        <w:t xml:space="preserve"> подлежит опубликованию и вступает в силу </w:t>
      </w:r>
      <w:r>
        <w:t xml:space="preserve">                          </w:t>
      </w:r>
      <w:r w:rsidRPr="00EB6233">
        <w:rPr>
          <w:b/>
        </w:rPr>
        <w:t xml:space="preserve">с </w:t>
      </w:r>
      <w:r w:rsidRPr="001210AD">
        <w:rPr>
          <w:b/>
        </w:rPr>
        <w:t>01 марта 2020 года.</w:t>
      </w:r>
    </w:p>
    <w:p w:rsidR="00210EEC" w:rsidRPr="001210AD" w:rsidRDefault="00210EEC" w:rsidP="00EB6233">
      <w:pPr>
        <w:pStyle w:val="NormalWeb"/>
        <w:numPr>
          <w:ilvl w:val="1"/>
          <w:numId w:val="2"/>
        </w:numPr>
        <w:tabs>
          <w:tab w:val="num" w:pos="0"/>
          <w:tab w:val="left" w:pos="720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1210AD">
        <w:t>В соответствии с требованиями законодательства Республики Абхазия и но</w:t>
      </w:r>
      <w:r w:rsidRPr="001210AD">
        <w:t>р</w:t>
      </w:r>
      <w:r w:rsidRPr="001210AD">
        <w:t>мативных актов Банка Абхазии кредитным организациям</w:t>
      </w:r>
      <w:r>
        <w:t xml:space="preserve"> при </w:t>
      </w:r>
      <w:r w:rsidRPr="009E2BA7">
        <w:t>предоставлени</w:t>
      </w:r>
      <w:r>
        <w:t>и</w:t>
      </w:r>
      <w:r w:rsidRPr="009E2BA7">
        <w:t xml:space="preserve"> в аренду клиентам индивидуальных банковских сейфовых ячеек</w:t>
      </w:r>
      <w:r>
        <w:t xml:space="preserve"> </w:t>
      </w:r>
      <w:r w:rsidRPr="001210AD">
        <w:t>следует утвердить</w:t>
      </w:r>
      <w:r>
        <w:t xml:space="preserve"> соответству</w:t>
      </w:r>
      <w:r>
        <w:t>ю</w:t>
      </w:r>
      <w:r>
        <w:t xml:space="preserve">щие </w:t>
      </w:r>
      <w:r w:rsidRPr="001210AD">
        <w:t>внутренние Правила</w:t>
      </w:r>
      <w:r w:rsidRPr="001210AD">
        <w:rPr>
          <w:bCs/>
        </w:rPr>
        <w:t xml:space="preserve">. </w:t>
      </w:r>
    </w:p>
    <w:p w:rsidR="00210EEC" w:rsidRPr="001210AD" w:rsidRDefault="00210EEC" w:rsidP="00EB6233">
      <w:pPr>
        <w:pStyle w:val="NormalWeb"/>
        <w:spacing w:before="0" w:beforeAutospacing="0" w:after="0" w:afterAutospacing="0"/>
        <w:ind w:left="1069"/>
        <w:jc w:val="both"/>
      </w:pPr>
    </w:p>
    <w:p w:rsidR="00210EEC" w:rsidRPr="001210AD" w:rsidRDefault="00210EEC" w:rsidP="00725FEC">
      <w:pPr>
        <w:spacing w:line="240" w:lineRule="auto"/>
        <w:ind w:left="709"/>
        <w:jc w:val="both"/>
        <w:rPr>
          <w:szCs w:val="24"/>
        </w:rPr>
      </w:pPr>
    </w:p>
    <w:p w:rsidR="00210EEC" w:rsidRPr="001210AD" w:rsidRDefault="00210EEC" w:rsidP="00725FEC">
      <w:pPr>
        <w:spacing w:line="240" w:lineRule="auto"/>
        <w:ind w:left="709"/>
        <w:jc w:val="both"/>
        <w:rPr>
          <w:szCs w:val="24"/>
        </w:rPr>
      </w:pPr>
    </w:p>
    <w:p w:rsidR="00210EEC" w:rsidRPr="001210AD" w:rsidRDefault="00210EEC" w:rsidP="00725FEC">
      <w:pPr>
        <w:ind w:left="709"/>
        <w:jc w:val="both"/>
        <w:rPr>
          <w:szCs w:val="24"/>
        </w:rPr>
      </w:pPr>
    </w:p>
    <w:p w:rsidR="00210EEC" w:rsidRPr="001210AD" w:rsidRDefault="00210EEC" w:rsidP="00725FEC">
      <w:pPr>
        <w:ind w:left="709"/>
        <w:jc w:val="both"/>
        <w:rPr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210EEC" w:rsidRPr="001210AD" w:rsidTr="0038084D">
        <w:tc>
          <w:tcPr>
            <w:tcW w:w="4785" w:type="dxa"/>
            <w:vAlign w:val="bottom"/>
          </w:tcPr>
          <w:p w:rsidR="00210EEC" w:rsidRPr="001210AD" w:rsidRDefault="00210EEC" w:rsidP="0038084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210AD">
              <w:rPr>
                <w:b/>
                <w:szCs w:val="24"/>
              </w:rPr>
              <w:t>Председатель</w:t>
            </w:r>
          </w:p>
          <w:p w:rsidR="00210EEC" w:rsidRPr="001210AD" w:rsidRDefault="00210EEC" w:rsidP="0038084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210AD">
              <w:rPr>
                <w:b/>
                <w:szCs w:val="24"/>
              </w:rPr>
              <w:t>Национального банка</w:t>
            </w:r>
          </w:p>
          <w:p w:rsidR="00210EEC" w:rsidRPr="001210AD" w:rsidRDefault="00210EEC" w:rsidP="0038084D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210AD">
              <w:rPr>
                <w:b/>
                <w:szCs w:val="24"/>
              </w:rPr>
              <w:t>Республики Абхазия</w:t>
            </w:r>
          </w:p>
        </w:tc>
        <w:tc>
          <w:tcPr>
            <w:tcW w:w="4785" w:type="dxa"/>
            <w:vAlign w:val="bottom"/>
          </w:tcPr>
          <w:p w:rsidR="00210EEC" w:rsidRPr="001210AD" w:rsidRDefault="00210EEC" w:rsidP="0038084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szCs w:val="24"/>
              </w:rPr>
            </w:pPr>
            <w:r w:rsidRPr="001210AD">
              <w:rPr>
                <w:b/>
                <w:szCs w:val="24"/>
              </w:rPr>
              <w:t xml:space="preserve">         Б.В. Барателиа</w:t>
            </w:r>
          </w:p>
        </w:tc>
      </w:tr>
    </w:tbl>
    <w:p w:rsidR="00210EEC" w:rsidRDefault="00210EEC" w:rsidP="009F66FF">
      <w:pPr>
        <w:pStyle w:val="ConsPlusNormal"/>
        <w:jc w:val="right"/>
      </w:pPr>
    </w:p>
    <w:p w:rsidR="00210EEC" w:rsidRDefault="00210EEC">
      <w:r>
        <w:t xml:space="preserve">  </w:t>
      </w:r>
    </w:p>
    <w:sectPr w:rsidR="00210EEC" w:rsidSect="00846C5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EC" w:rsidRDefault="00210EEC">
      <w:r>
        <w:separator/>
      </w:r>
    </w:p>
  </w:endnote>
  <w:endnote w:type="continuationSeparator" w:id="0">
    <w:p w:rsidR="00210EEC" w:rsidRDefault="0021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EC" w:rsidRDefault="00210EEC">
      <w:r>
        <w:separator/>
      </w:r>
    </w:p>
  </w:footnote>
  <w:footnote w:type="continuationSeparator" w:id="0">
    <w:p w:rsidR="00210EEC" w:rsidRDefault="0021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C" w:rsidRDefault="00210EEC" w:rsidP="00747C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EEC" w:rsidRDefault="00210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C" w:rsidRDefault="00210EEC" w:rsidP="00747C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0EEC" w:rsidRDefault="00210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3ED"/>
    <w:multiLevelType w:val="multilevel"/>
    <w:tmpl w:val="27B0F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70C16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FF"/>
    <w:rsid w:val="0001792F"/>
    <w:rsid w:val="00044D57"/>
    <w:rsid w:val="00076320"/>
    <w:rsid w:val="000E1050"/>
    <w:rsid w:val="000E3AF7"/>
    <w:rsid w:val="000F2905"/>
    <w:rsid w:val="00116A81"/>
    <w:rsid w:val="001210AD"/>
    <w:rsid w:val="00135C39"/>
    <w:rsid w:val="00151BB9"/>
    <w:rsid w:val="00187013"/>
    <w:rsid w:val="001A2D84"/>
    <w:rsid w:val="001A5E79"/>
    <w:rsid w:val="001B5229"/>
    <w:rsid w:val="00210EEC"/>
    <w:rsid w:val="00227911"/>
    <w:rsid w:val="002A6ECC"/>
    <w:rsid w:val="002B55DF"/>
    <w:rsid w:val="002C0183"/>
    <w:rsid w:val="002C367F"/>
    <w:rsid w:val="002F657F"/>
    <w:rsid w:val="003035D7"/>
    <w:rsid w:val="00321B72"/>
    <w:rsid w:val="003617E4"/>
    <w:rsid w:val="0038084D"/>
    <w:rsid w:val="0038475A"/>
    <w:rsid w:val="003B69B2"/>
    <w:rsid w:val="003C180C"/>
    <w:rsid w:val="003D2BA3"/>
    <w:rsid w:val="003E0DCF"/>
    <w:rsid w:val="00455777"/>
    <w:rsid w:val="00460BD1"/>
    <w:rsid w:val="00475EA6"/>
    <w:rsid w:val="00492367"/>
    <w:rsid w:val="004D419C"/>
    <w:rsid w:val="00535964"/>
    <w:rsid w:val="0057013B"/>
    <w:rsid w:val="0057766D"/>
    <w:rsid w:val="00586C2B"/>
    <w:rsid w:val="00587B50"/>
    <w:rsid w:val="005F3130"/>
    <w:rsid w:val="005F4A62"/>
    <w:rsid w:val="005F73A5"/>
    <w:rsid w:val="00611EEA"/>
    <w:rsid w:val="00636CA3"/>
    <w:rsid w:val="00653FE6"/>
    <w:rsid w:val="0067539B"/>
    <w:rsid w:val="006C303E"/>
    <w:rsid w:val="00724C58"/>
    <w:rsid w:val="00725FEC"/>
    <w:rsid w:val="00747CB4"/>
    <w:rsid w:val="0076790C"/>
    <w:rsid w:val="007867B8"/>
    <w:rsid w:val="0079776B"/>
    <w:rsid w:val="007D58AB"/>
    <w:rsid w:val="007F691D"/>
    <w:rsid w:val="008107F2"/>
    <w:rsid w:val="00822C1A"/>
    <w:rsid w:val="0084312D"/>
    <w:rsid w:val="00846C59"/>
    <w:rsid w:val="00852642"/>
    <w:rsid w:val="008920DB"/>
    <w:rsid w:val="00894F49"/>
    <w:rsid w:val="008963CE"/>
    <w:rsid w:val="00897F06"/>
    <w:rsid w:val="008B1211"/>
    <w:rsid w:val="008F6B6B"/>
    <w:rsid w:val="00970D54"/>
    <w:rsid w:val="00992754"/>
    <w:rsid w:val="009A0DFC"/>
    <w:rsid w:val="009C3CF1"/>
    <w:rsid w:val="009E0036"/>
    <w:rsid w:val="009E2BA7"/>
    <w:rsid w:val="009F66FF"/>
    <w:rsid w:val="00A10456"/>
    <w:rsid w:val="00AB363D"/>
    <w:rsid w:val="00AC038B"/>
    <w:rsid w:val="00AC3B5A"/>
    <w:rsid w:val="00AD0C21"/>
    <w:rsid w:val="00AD1732"/>
    <w:rsid w:val="00AE0402"/>
    <w:rsid w:val="00B01085"/>
    <w:rsid w:val="00B239A1"/>
    <w:rsid w:val="00B3658A"/>
    <w:rsid w:val="00B4192C"/>
    <w:rsid w:val="00B6157B"/>
    <w:rsid w:val="00B62E9C"/>
    <w:rsid w:val="00B92671"/>
    <w:rsid w:val="00BA0030"/>
    <w:rsid w:val="00BC1A1F"/>
    <w:rsid w:val="00BF665B"/>
    <w:rsid w:val="00C26B40"/>
    <w:rsid w:val="00C737CC"/>
    <w:rsid w:val="00C9209F"/>
    <w:rsid w:val="00CD43B2"/>
    <w:rsid w:val="00CE235F"/>
    <w:rsid w:val="00D50C91"/>
    <w:rsid w:val="00D73867"/>
    <w:rsid w:val="00D86C22"/>
    <w:rsid w:val="00DB13C5"/>
    <w:rsid w:val="00DE0FE6"/>
    <w:rsid w:val="00E222DD"/>
    <w:rsid w:val="00E3356A"/>
    <w:rsid w:val="00E72C0D"/>
    <w:rsid w:val="00E8516F"/>
    <w:rsid w:val="00EA2BDA"/>
    <w:rsid w:val="00EA5427"/>
    <w:rsid w:val="00EB6233"/>
    <w:rsid w:val="00F25B20"/>
    <w:rsid w:val="00F91C44"/>
    <w:rsid w:val="00FA61E0"/>
    <w:rsid w:val="00FB7B39"/>
    <w:rsid w:val="00FD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FF"/>
    <w:pPr>
      <w:spacing w:line="360" w:lineRule="auto"/>
      <w:ind w:firstLine="709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6FF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9F66FF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846C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C21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846C59"/>
    <w:rPr>
      <w:rFonts w:cs="Times New Roman"/>
    </w:rPr>
  </w:style>
  <w:style w:type="paragraph" w:styleId="NormalWeb">
    <w:name w:val="Normal (Web)"/>
    <w:basedOn w:val="Normal"/>
    <w:uiPriority w:val="99"/>
    <w:rsid w:val="00725FEC"/>
    <w:pPr>
      <w:spacing w:before="100" w:beforeAutospacing="1" w:after="100" w:afterAutospacing="1" w:line="240" w:lineRule="auto"/>
      <w:ind w:firstLine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9</Pages>
  <Words>4115</Words>
  <Characters>23456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АБХАЗИЯ</dc:title>
  <dc:subject/>
  <dc:creator>Еник Наала</dc:creator>
  <cp:keywords/>
  <dc:description/>
  <cp:lastModifiedBy>matangina.i</cp:lastModifiedBy>
  <cp:revision>5</cp:revision>
  <cp:lastPrinted>2020-02-05T07:59:00Z</cp:lastPrinted>
  <dcterms:created xsi:type="dcterms:W3CDTF">2020-02-03T11:11:00Z</dcterms:created>
  <dcterms:modified xsi:type="dcterms:W3CDTF">2020-02-05T11:49:00Z</dcterms:modified>
</cp:coreProperties>
</file>